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B2" w:rsidRDefault="004655B2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4655B2" w:rsidRDefault="004655B2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EE3957" w:rsidRPr="00680C9E" w:rsidRDefault="00EE3957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80C9E">
        <w:rPr>
          <w:rFonts w:ascii="Arial" w:hAnsi="Arial" w:cs="Arial"/>
          <w:b/>
          <w:bCs/>
          <w:sz w:val="24"/>
          <w:szCs w:val="24"/>
        </w:rPr>
        <w:t>P</w:t>
      </w:r>
      <w:r w:rsidR="009913CD">
        <w:rPr>
          <w:rFonts w:ascii="Arial" w:hAnsi="Arial" w:cs="Arial"/>
          <w:b/>
          <w:bCs/>
          <w:sz w:val="24"/>
          <w:szCs w:val="24"/>
        </w:rPr>
        <w:t>REMESSA</w:t>
      </w:r>
    </w:p>
    <w:p w:rsidR="002B7281" w:rsidRDefault="002B728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B7281" w:rsidRDefault="002B728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EE3957" w:rsidRPr="00680C9E" w:rsidRDefault="00EE3957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Arial" w:hAnsi="Arial" w:cs="Arial"/>
          <w:sz w:val="24"/>
          <w:szCs w:val="24"/>
        </w:rPr>
        <w:t xml:space="preserve">La presente relazione è resa conformemente all’art.14, dell’Allegato XXI, al Decreto </w:t>
      </w:r>
      <w:r w:rsidR="009B786F">
        <w:rPr>
          <w:rFonts w:ascii="Arial" w:hAnsi="Arial" w:cs="Arial"/>
          <w:sz w:val="24"/>
          <w:szCs w:val="24"/>
        </w:rPr>
        <w:t>l</w:t>
      </w:r>
      <w:r w:rsidRPr="00680C9E">
        <w:rPr>
          <w:rFonts w:ascii="Arial" w:hAnsi="Arial" w:cs="Arial"/>
          <w:sz w:val="24"/>
          <w:szCs w:val="24"/>
        </w:rPr>
        <w:t>egislativo 12</w:t>
      </w:r>
      <w:r w:rsidR="009B786F">
        <w:rPr>
          <w:rFonts w:ascii="Arial" w:hAnsi="Arial" w:cs="Arial"/>
          <w:sz w:val="24"/>
          <w:szCs w:val="24"/>
        </w:rPr>
        <w:t xml:space="preserve"> </w:t>
      </w:r>
      <w:r w:rsidRPr="00680C9E">
        <w:rPr>
          <w:rFonts w:ascii="Arial" w:hAnsi="Arial" w:cs="Arial"/>
          <w:sz w:val="24"/>
          <w:szCs w:val="24"/>
        </w:rPr>
        <w:t>Aprile 2006, n.163 recante “Codice dei contratti pubblici relativi a lavori, servizi e forniture in</w:t>
      </w:r>
      <w:r w:rsidR="009B786F">
        <w:rPr>
          <w:rFonts w:ascii="Arial" w:hAnsi="Arial" w:cs="Arial"/>
          <w:sz w:val="24"/>
          <w:szCs w:val="24"/>
        </w:rPr>
        <w:t xml:space="preserve"> </w:t>
      </w:r>
      <w:r w:rsidRPr="00680C9E">
        <w:rPr>
          <w:rFonts w:ascii="Arial" w:hAnsi="Arial" w:cs="Arial"/>
          <w:sz w:val="24"/>
          <w:szCs w:val="24"/>
        </w:rPr>
        <w:t>attuazione delle direttive 2004/17/CE e 2004/18/CE”, e art.24 del DPR 207/2010 “Regolamento</w:t>
      </w:r>
      <w:r w:rsidR="009B786F">
        <w:rPr>
          <w:rFonts w:ascii="Arial" w:hAnsi="Arial" w:cs="Arial"/>
          <w:sz w:val="24"/>
          <w:szCs w:val="24"/>
        </w:rPr>
        <w:t xml:space="preserve"> </w:t>
      </w:r>
      <w:r w:rsidRPr="00680C9E">
        <w:rPr>
          <w:rFonts w:ascii="Arial" w:hAnsi="Arial" w:cs="Arial"/>
          <w:sz w:val="24"/>
          <w:szCs w:val="24"/>
        </w:rPr>
        <w:t>di esecuzione ed attuazione del decreto legislativo 12 aprile 2006, n. 163”.</w:t>
      </w:r>
    </w:p>
    <w:p w:rsidR="00EE3957" w:rsidRPr="00680C9E" w:rsidRDefault="00EE3957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Arial" w:hAnsi="Arial" w:cs="Arial"/>
          <w:sz w:val="24"/>
          <w:szCs w:val="24"/>
        </w:rPr>
        <w:t>Le interferenze riscontrabili nella fase di realizzazione possono essere ricondotte a due tipologie</w:t>
      </w:r>
      <w:r w:rsidR="009B786F">
        <w:rPr>
          <w:rFonts w:ascii="Arial" w:hAnsi="Arial" w:cs="Arial"/>
          <w:sz w:val="24"/>
          <w:szCs w:val="24"/>
        </w:rPr>
        <w:t xml:space="preserve"> </w:t>
      </w:r>
      <w:r w:rsidRPr="00680C9E">
        <w:rPr>
          <w:rFonts w:ascii="Arial" w:hAnsi="Arial" w:cs="Arial"/>
          <w:sz w:val="24"/>
          <w:szCs w:val="24"/>
        </w:rPr>
        <w:t>principali:</w:t>
      </w:r>
    </w:p>
    <w:p w:rsidR="00EE3957" w:rsidRDefault="00EE3957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Symbol" w:hAnsi="Symbol" w:cs="Symbol"/>
          <w:sz w:val="24"/>
          <w:szCs w:val="24"/>
        </w:rPr>
        <w:t></w:t>
      </w:r>
      <w:r w:rsidRPr="00680C9E">
        <w:rPr>
          <w:rFonts w:ascii="Symbol" w:hAnsi="Symbol" w:cs="Symbol"/>
          <w:sz w:val="24"/>
          <w:szCs w:val="24"/>
        </w:rPr>
        <w:t></w:t>
      </w:r>
      <w:r w:rsidRPr="00680C9E">
        <w:rPr>
          <w:rFonts w:ascii="Arial" w:hAnsi="Arial" w:cs="Arial"/>
          <w:i/>
          <w:iCs/>
          <w:sz w:val="24"/>
          <w:szCs w:val="24"/>
        </w:rPr>
        <w:t>Interferenze aeree</w:t>
      </w:r>
      <w:r w:rsidR="0099308F">
        <w:rPr>
          <w:rFonts w:ascii="Arial" w:hAnsi="Arial" w:cs="Arial"/>
          <w:sz w:val="24"/>
          <w:szCs w:val="24"/>
        </w:rPr>
        <w:t>: f</w:t>
      </w:r>
      <w:r w:rsidRPr="00680C9E">
        <w:rPr>
          <w:rFonts w:ascii="Arial" w:hAnsi="Arial" w:cs="Arial"/>
          <w:sz w:val="24"/>
          <w:szCs w:val="24"/>
        </w:rPr>
        <w:t>anno parte di questo gruppo tutte le linee elettriche a media e bassa tensione, l’illuminazione pubblica e parte delle linee telefoniche;</w:t>
      </w:r>
    </w:p>
    <w:p w:rsidR="00EE3957" w:rsidRDefault="00EE3957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Symbol" w:hAnsi="Symbol" w:cs="Symbol"/>
          <w:sz w:val="24"/>
          <w:szCs w:val="24"/>
        </w:rPr>
        <w:t></w:t>
      </w:r>
      <w:r w:rsidRPr="00680C9E">
        <w:rPr>
          <w:rFonts w:ascii="Symbol" w:hAnsi="Symbol" w:cs="Symbol"/>
          <w:sz w:val="24"/>
          <w:szCs w:val="24"/>
        </w:rPr>
        <w:t></w:t>
      </w:r>
      <w:r w:rsidRPr="00680C9E">
        <w:rPr>
          <w:rFonts w:ascii="Arial" w:hAnsi="Arial" w:cs="Arial"/>
          <w:i/>
          <w:iCs/>
          <w:sz w:val="24"/>
          <w:szCs w:val="24"/>
        </w:rPr>
        <w:t>Interferenze interrate</w:t>
      </w:r>
      <w:r w:rsidR="0099308F">
        <w:rPr>
          <w:rFonts w:ascii="Arial" w:hAnsi="Arial" w:cs="Arial"/>
          <w:i/>
          <w:iCs/>
          <w:sz w:val="24"/>
          <w:szCs w:val="24"/>
        </w:rPr>
        <w:t xml:space="preserve">: </w:t>
      </w:r>
      <w:r w:rsidR="0099308F" w:rsidRPr="0099308F">
        <w:rPr>
          <w:rFonts w:ascii="Arial" w:hAnsi="Arial" w:cs="Arial"/>
          <w:sz w:val="24"/>
          <w:szCs w:val="24"/>
        </w:rPr>
        <w:t>f</w:t>
      </w:r>
      <w:r w:rsidRPr="00680C9E">
        <w:rPr>
          <w:rFonts w:ascii="Arial" w:hAnsi="Arial" w:cs="Arial"/>
          <w:sz w:val="24"/>
          <w:szCs w:val="24"/>
        </w:rPr>
        <w:t>anno parte di questo gruppo gli ambienti totalmente interrati</w:t>
      </w:r>
      <w:r w:rsidR="00680C9E" w:rsidRPr="00680C9E">
        <w:rPr>
          <w:rFonts w:ascii="Arial" w:hAnsi="Arial" w:cs="Arial"/>
          <w:sz w:val="24"/>
          <w:szCs w:val="24"/>
        </w:rPr>
        <w:t xml:space="preserve">, </w:t>
      </w:r>
      <w:r w:rsidRPr="00680C9E">
        <w:rPr>
          <w:rFonts w:ascii="Arial" w:hAnsi="Arial" w:cs="Arial"/>
          <w:sz w:val="24"/>
          <w:szCs w:val="24"/>
        </w:rPr>
        <w:t>il metanodotto , le fognature , l’ acquedotto</w:t>
      </w:r>
      <w:r w:rsidR="00973B0C">
        <w:rPr>
          <w:rFonts w:ascii="Arial" w:hAnsi="Arial" w:cs="Arial"/>
          <w:sz w:val="24"/>
          <w:szCs w:val="24"/>
        </w:rPr>
        <w:t xml:space="preserve">, i gas medicali, </w:t>
      </w:r>
      <w:r w:rsidR="00B11213">
        <w:rPr>
          <w:rFonts w:ascii="Arial" w:hAnsi="Arial" w:cs="Arial"/>
          <w:sz w:val="24"/>
          <w:szCs w:val="24"/>
        </w:rPr>
        <w:t>linee antincendio ,</w:t>
      </w:r>
      <w:r w:rsidR="00973B0C">
        <w:rPr>
          <w:rFonts w:ascii="Arial" w:hAnsi="Arial" w:cs="Arial"/>
          <w:sz w:val="24"/>
          <w:szCs w:val="24"/>
        </w:rPr>
        <w:t xml:space="preserve"> linee </w:t>
      </w:r>
      <w:r w:rsidRPr="00680C9E">
        <w:rPr>
          <w:rFonts w:ascii="Arial" w:hAnsi="Arial" w:cs="Arial"/>
          <w:sz w:val="24"/>
          <w:szCs w:val="24"/>
        </w:rPr>
        <w:t xml:space="preserve"> </w:t>
      </w:r>
      <w:r w:rsidR="00973B0C">
        <w:rPr>
          <w:rFonts w:ascii="Arial" w:hAnsi="Arial" w:cs="Arial"/>
          <w:sz w:val="24"/>
          <w:szCs w:val="24"/>
        </w:rPr>
        <w:t xml:space="preserve">elettriche </w:t>
      </w:r>
      <w:r w:rsidRPr="00680C9E">
        <w:rPr>
          <w:rFonts w:ascii="Arial" w:hAnsi="Arial" w:cs="Arial"/>
          <w:sz w:val="24"/>
          <w:szCs w:val="24"/>
        </w:rPr>
        <w:t xml:space="preserve">e  </w:t>
      </w:r>
      <w:r w:rsidR="008D5BB2">
        <w:rPr>
          <w:rFonts w:ascii="Arial" w:hAnsi="Arial" w:cs="Arial"/>
          <w:sz w:val="24"/>
          <w:szCs w:val="24"/>
        </w:rPr>
        <w:t xml:space="preserve">le </w:t>
      </w:r>
      <w:r w:rsidRPr="00680C9E">
        <w:rPr>
          <w:rFonts w:ascii="Arial" w:hAnsi="Arial" w:cs="Arial"/>
          <w:sz w:val="24"/>
          <w:szCs w:val="24"/>
        </w:rPr>
        <w:t xml:space="preserve"> linee di pubblica illuminazione. </w:t>
      </w:r>
    </w:p>
    <w:p w:rsidR="000D0197" w:rsidRDefault="000D0197" w:rsidP="000D019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Considerato che i lavori di </w:t>
      </w:r>
      <w:r w:rsidRPr="000D0197">
        <w:rPr>
          <w:rFonts w:ascii="Arial" w:hAnsi="Arial" w:cs="Arial"/>
          <w:sz w:val="24"/>
          <w:szCs w:val="24"/>
        </w:rPr>
        <w:t xml:space="preserve"> riqualificazione e l’ampliamento dello Stabilimento Ospedaliero di C</w:t>
      </w:r>
      <w:r w:rsidR="00FC2317">
        <w:rPr>
          <w:rFonts w:ascii="Arial" w:hAnsi="Arial" w:cs="Arial"/>
          <w:sz w:val="24"/>
          <w:szCs w:val="24"/>
        </w:rPr>
        <w:t xml:space="preserve">ittà della Pieve </w:t>
      </w:r>
      <w:r>
        <w:rPr>
          <w:rFonts w:ascii="Arial" w:hAnsi="Arial" w:cs="Arial"/>
          <w:sz w:val="24"/>
          <w:szCs w:val="24"/>
        </w:rPr>
        <w:t>consistono nei seguenti interventi:</w:t>
      </w:r>
    </w:p>
    <w:p w:rsidR="00FC2317" w:rsidRDefault="00FC2317" w:rsidP="00FC2317">
      <w:pPr>
        <w:rPr>
          <w:rFonts w:ascii="Arial" w:hAnsi="Arial" w:cs="Arial"/>
          <w:sz w:val="24"/>
          <w:szCs w:val="24"/>
        </w:rPr>
      </w:pPr>
    </w:p>
    <w:p w:rsidR="00FC2317" w:rsidRPr="00FC2317" w:rsidRDefault="00FC2317" w:rsidP="00FC2317">
      <w:pPr>
        <w:rPr>
          <w:rFonts w:ascii="Arial" w:hAnsi="Arial" w:cs="Arial"/>
          <w:sz w:val="24"/>
          <w:szCs w:val="24"/>
        </w:rPr>
      </w:pPr>
      <w:r w:rsidRPr="00FC2317">
        <w:rPr>
          <w:rFonts w:ascii="Arial" w:hAnsi="Arial" w:cs="Arial"/>
          <w:sz w:val="24"/>
          <w:szCs w:val="24"/>
        </w:rPr>
        <w:t>1- Ridistribuzione degli spazi interni e dei percorsi con interventi di opere in muratura di piccola entità e messa a norma di tutti gli impianti, la chiusura di due terrazzini ubicati al piano  primo.</w:t>
      </w:r>
    </w:p>
    <w:p w:rsidR="00FC2317" w:rsidRPr="00FC2317" w:rsidRDefault="00FC2317" w:rsidP="00FC2317">
      <w:pPr>
        <w:jc w:val="both"/>
        <w:rPr>
          <w:rFonts w:ascii="Arial" w:hAnsi="Arial" w:cs="Arial"/>
          <w:sz w:val="24"/>
          <w:szCs w:val="24"/>
        </w:rPr>
      </w:pPr>
      <w:r w:rsidRPr="00FC2317">
        <w:rPr>
          <w:rFonts w:ascii="Arial" w:hAnsi="Arial" w:cs="Arial"/>
          <w:sz w:val="24"/>
          <w:szCs w:val="24"/>
        </w:rPr>
        <w:t xml:space="preserve">2-Realizzazione di una scala da usare come via di fuga a servizio del piano </w:t>
      </w:r>
      <w:proofErr w:type="spellStart"/>
      <w:r w:rsidRPr="00FC2317">
        <w:rPr>
          <w:rFonts w:ascii="Arial" w:hAnsi="Arial" w:cs="Arial"/>
          <w:sz w:val="24"/>
          <w:szCs w:val="24"/>
        </w:rPr>
        <w:t>primo-seminte</w:t>
      </w:r>
      <w:r>
        <w:rPr>
          <w:rFonts w:ascii="Arial" w:hAnsi="Arial" w:cs="Arial"/>
          <w:sz w:val="24"/>
          <w:szCs w:val="24"/>
        </w:rPr>
        <w:t>r</w:t>
      </w:r>
      <w:r w:rsidRPr="00FC2317">
        <w:rPr>
          <w:rFonts w:ascii="Arial" w:hAnsi="Arial" w:cs="Arial"/>
          <w:sz w:val="24"/>
          <w:szCs w:val="24"/>
        </w:rPr>
        <w:t>rato</w:t>
      </w:r>
      <w:proofErr w:type="spellEnd"/>
      <w:r w:rsidRPr="00FC231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FC2317">
        <w:rPr>
          <w:rFonts w:ascii="Arial" w:hAnsi="Arial" w:cs="Arial"/>
          <w:sz w:val="24"/>
          <w:szCs w:val="24"/>
        </w:rPr>
        <w:t>terra e primo.</w:t>
      </w:r>
    </w:p>
    <w:p w:rsidR="00FC2317" w:rsidRPr="00FC2317" w:rsidRDefault="00FC2317" w:rsidP="00FC2317">
      <w:pPr>
        <w:jc w:val="both"/>
        <w:rPr>
          <w:rFonts w:ascii="Arial" w:hAnsi="Arial" w:cs="Arial"/>
          <w:sz w:val="24"/>
          <w:szCs w:val="24"/>
        </w:rPr>
      </w:pPr>
      <w:r w:rsidRPr="00FC2317">
        <w:rPr>
          <w:rFonts w:ascii="Arial" w:hAnsi="Arial" w:cs="Arial"/>
          <w:sz w:val="24"/>
          <w:szCs w:val="24"/>
        </w:rPr>
        <w:t>3-Ridistribuzione del blocco di fabbrica destinato a centro salute</w:t>
      </w:r>
    </w:p>
    <w:p w:rsidR="00FC2317" w:rsidRPr="00FC2317" w:rsidRDefault="00FC2317" w:rsidP="00FC2317">
      <w:pPr>
        <w:jc w:val="both"/>
        <w:rPr>
          <w:rFonts w:ascii="Arial" w:hAnsi="Arial" w:cs="Arial"/>
          <w:sz w:val="24"/>
          <w:szCs w:val="24"/>
        </w:rPr>
      </w:pPr>
      <w:r w:rsidRPr="00FC2317">
        <w:rPr>
          <w:rFonts w:ascii="Arial" w:hAnsi="Arial" w:cs="Arial"/>
          <w:sz w:val="24"/>
          <w:szCs w:val="24"/>
        </w:rPr>
        <w:t>4-Realizzazione di un’ uscita di emergenza con relativa via di fuga al piano terra del centro salute.</w:t>
      </w:r>
    </w:p>
    <w:p w:rsidR="00FC2317" w:rsidRPr="00FC2317" w:rsidRDefault="00FC2317" w:rsidP="00FC2317">
      <w:pPr>
        <w:jc w:val="both"/>
        <w:rPr>
          <w:rFonts w:ascii="Arial" w:hAnsi="Arial" w:cs="Arial"/>
          <w:sz w:val="24"/>
          <w:szCs w:val="24"/>
        </w:rPr>
      </w:pPr>
      <w:r w:rsidRPr="00FC2317">
        <w:rPr>
          <w:rFonts w:ascii="Arial" w:hAnsi="Arial" w:cs="Arial"/>
          <w:sz w:val="24"/>
          <w:szCs w:val="24"/>
        </w:rPr>
        <w:t>5-Realizzazione di una scala di emergenza a servizio della via di fuga del piano primo seminterrato e della cucina riabilitativa.</w:t>
      </w:r>
    </w:p>
    <w:p w:rsidR="004655B2" w:rsidRDefault="004655B2" w:rsidP="000D019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Gli scavi sono di </w:t>
      </w:r>
      <w:r w:rsidR="00FC2317">
        <w:rPr>
          <w:rFonts w:ascii="Arial" w:hAnsi="Arial" w:cs="Arial"/>
          <w:sz w:val="24"/>
          <w:szCs w:val="24"/>
        </w:rPr>
        <w:t xml:space="preserve">modesta </w:t>
      </w:r>
      <w:r>
        <w:rPr>
          <w:rFonts w:ascii="Arial" w:hAnsi="Arial" w:cs="Arial"/>
          <w:sz w:val="24"/>
          <w:szCs w:val="24"/>
        </w:rPr>
        <w:t xml:space="preserve">entità, per cui il rischio con le interferenze interrate è </w:t>
      </w:r>
      <w:r w:rsidR="00FC2317">
        <w:rPr>
          <w:rFonts w:ascii="Arial" w:hAnsi="Arial" w:cs="Arial"/>
          <w:sz w:val="24"/>
          <w:szCs w:val="24"/>
        </w:rPr>
        <w:t>limitato</w:t>
      </w:r>
      <w:r>
        <w:rPr>
          <w:rFonts w:ascii="Arial" w:hAnsi="Arial" w:cs="Arial"/>
          <w:sz w:val="24"/>
          <w:szCs w:val="24"/>
        </w:rPr>
        <w:t>.</w:t>
      </w:r>
    </w:p>
    <w:p w:rsidR="009A56A1" w:rsidRDefault="009A56A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9A56A1" w:rsidRDefault="009A56A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9A56A1" w:rsidRDefault="009A56A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62485C" w:rsidRPr="00680C9E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Arial" w:hAnsi="Arial" w:cs="Arial"/>
          <w:b/>
          <w:bCs/>
          <w:sz w:val="24"/>
          <w:szCs w:val="24"/>
        </w:rPr>
        <w:t>IN</w:t>
      </w:r>
      <w:r w:rsidR="004655B2">
        <w:rPr>
          <w:rFonts w:ascii="Arial" w:hAnsi="Arial" w:cs="Arial"/>
          <w:b/>
          <w:bCs/>
          <w:sz w:val="24"/>
          <w:szCs w:val="24"/>
        </w:rPr>
        <w:t>T</w:t>
      </w:r>
      <w:r w:rsidRPr="00680C9E">
        <w:rPr>
          <w:rFonts w:ascii="Arial" w:hAnsi="Arial" w:cs="Arial"/>
          <w:b/>
          <w:bCs/>
          <w:sz w:val="24"/>
          <w:szCs w:val="24"/>
        </w:rPr>
        <w:t>ERFERENZE AEREE</w:t>
      </w:r>
      <w:r w:rsidRPr="00680C9E">
        <w:rPr>
          <w:rFonts w:ascii="Arial" w:hAnsi="Arial" w:cs="Arial"/>
          <w:sz w:val="24"/>
          <w:szCs w:val="24"/>
        </w:rPr>
        <w:t xml:space="preserve">: </w:t>
      </w:r>
    </w:p>
    <w:p w:rsidR="0062485C" w:rsidRPr="00680C9E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62485C" w:rsidRPr="00680C9E" w:rsidRDefault="004655B2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Alcune delle </w:t>
      </w:r>
      <w:r w:rsidR="0062485C" w:rsidRPr="00680C9E">
        <w:rPr>
          <w:rFonts w:ascii="Arial" w:hAnsi="Arial" w:cs="Arial"/>
          <w:sz w:val="24"/>
          <w:szCs w:val="24"/>
        </w:rPr>
        <w:t xml:space="preserve"> linee sopra menzionate</w:t>
      </w:r>
      <w:r w:rsidR="000D0197">
        <w:rPr>
          <w:rFonts w:ascii="Arial" w:hAnsi="Arial" w:cs="Arial"/>
          <w:sz w:val="24"/>
          <w:szCs w:val="24"/>
        </w:rPr>
        <w:t xml:space="preserve"> in virtù della possibilità di  interferire con le aree </w:t>
      </w:r>
      <w:r w:rsidR="0062485C" w:rsidRPr="00680C9E">
        <w:rPr>
          <w:rFonts w:ascii="Arial" w:hAnsi="Arial" w:cs="Arial"/>
          <w:sz w:val="24"/>
          <w:szCs w:val="24"/>
        </w:rPr>
        <w:t xml:space="preserve"> </w:t>
      </w:r>
      <w:r w:rsidR="000D0197">
        <w:rPr>
          <w:rFonts w:ascii="Arial" w:hAnsi="Arial" w:cs="Arial"/>
          <w:sz w:val="24"/>
          <w:szCs w:val="24"/>
        </w:rPr>
        <w:t>di lavoro esterne</w:t>
      </w:r>
      <w:r>
        <w:rPr>
          <w:rFonts w:ascii="Arial" w:hAnsi="Arial" w:cs="Arial"/>
          <w:sz w:val="24"/>
          <w:szCs w:val="24"/>
        </w:rPr>
        <w:t xml:space="preserve"> e con le aree logistiche necessarie alla cantierizzazione,</w:t>
      </w:r>
      <w:r w:rsidR="000D0197">
        <w:rPr>
          <w:rFonts w:ascii="Arial" w:hAnsi="Arial" w:cs="Arial"/>
          <w:sz w:val="24"/>
          <w:szCs w:val="24"/>
        </w:rPr>
        <w:t xml:space="preserve"> </w:t>
      </w:r>
      <w:r w:rsidR="0062485C" w:rsidRPr="00680C9E">
        <w:rPr>
          <w:rFonts w:ascii="Arial" w:hAnsi="Arial" w:cs="Arial"/>
          <w:sz w:val="24"/>
          <w:szCs w:val="24"/>
        </w:rPr>
        <w:t xml:space="preserve">verranno mappate e prese delle precauzioni nella stesura del </w:t>
      </w:r>
      <w:proofErr w:type="spellStart"/>
      <w:r w:rsidR="0062485C" w:rsidRPr="00680C9E">
        <w:rPr>
          <w:rFonts w:ascii="Arial" w:hAnsi="Arial" w:cs="Arial"/>
          <w:sz w:val="24"/>
          <w:szCs w:val="24"/>
        </w:rPr>
        <w:t>P.s.c.</w:t>
      </w:r>
      <w:proofErr w:type="spellEnd"/>
      <w:r w:rsidR="0062485C" w:rsidRPr="00680C9E">
        <w:rPr>
          <w:rFonts w:ascii="Arial" w:hAnsi="Arial" w:cs="Arial"/>
          <w:sz w:val="24"/>
          <w:szCs w:val="24"/>
        </w:rPr>
        <w:t xml:space="preserve"> in fase esecutiva, se si riterr</w:t>
      </w:r>
      <w:r w:rsidR="00C866EF" w:rsidRPr="00680C9E">
        <w:rPr>
          <w:rFonts w:ascii="Arial" w:hAnsi="Arial" w:cs="Arial"/>
          <w:sz w:val="24"/>
          <w:szCs w:val="24"/>
        </w:rPr>
        <w:t>à</w:t>
      </w:r>
      <w:r w:rsidR="0062485C" w:rsidRPr="00680C9E">
        <w:rPr>
          <w:rFonts w:ascii="Arial" w:hAnsi="Arial" w:cs="Arial"/>
          <w:sz w:val="24"/>
          <w:szCs w:val="24"/>
        </w:rPr>
        <w:t xml:space="preserve"> necessario alcune lin</w:t>
      </w:r>
      <w:r w:rsidR="00C866EF" w:rsidRPr="00680C9E">
        <w:rPr>
          <w:rFonts w:ascii="Arial" w:hAnsi="Arial" w:cs="Arial"/>
          <w:sz w:val="24"/>
          <w:szCs w:val="24"/>
        </w:rPr>
        <w:t>e</w:t>
      </w:r>
      <w:r w:rsidR="0062485C" w:rsidRPr="00680C9E">
        <w:rPr>
          <w:rFonts w:ascii="Arial" w:hAnsi="Arial" w:cs="Arial"/>
          <w:sz w:val="24"/>
          <w:szCs w:val="24"/>
        </w:rPr>
        <w:t>e ritenute ad alto ri</w:t>
      </w:r>
      <w:r w:rsidR="00C866EF" w:rsidRPr="00680C9E">
        <w:rPr>
          <w:rFonts w:ascii="Arial" w:hAnsi="Arial" w:cs="Arial"/>
          <w:sz w:val="24"/>
          <w:szCs w:val="24"/>
        </w:rPr>
        <w:t xml:space="preserve">schio per </w:t>
      </w:r>
      <w:r w:rsidR="0062485C" w:rsidRPr="00680C9E">
        <w:rPr>
          <w:rFonts w:ascii="Arial" w:hAnsi="Arial" w:cs="Arial"/>
          <w:sz w:val="24"/>
          <w:szCs w:val="24"/>
        </w:rPr>
        <w:t>le attività di cantiere, d’accordo con gli enti gestori</w:t>
      </w:r>
      <w:r w:rsidR="00973B0C">
        <w:rPr>
          <w:rFonts w:ascii="Arial" w:hAnsi="Arial" w:cs="Arial"/>
          <w:sz w:val="24"/>
          <w:szCs w:val="24"/>
        </w:rPr>
        <w:t xml:space="preserve"> </w:t>
      </w:r>
      <w:r w:rsidR="00973B0C">
        <w:rPr>
          <w:rFonts w:ascii="Arial" w:hAnsi="Arial" w:cs="Arial"/>
          <w:sz w:val="24"/>
          <w:szCs w:val="24"/>
        </w:rPr>
        <w:lastRenderedPageBreak/>
        <w:t>e/o con le ditte manutentrici</w:t>
      </w:r>
      <w:r w:rsidR="009A56A1">
        <w:rPr>
          <w:rFonts w:ascii="Arial" w:hAnsi="Arial" w:cs="Arial"/>
          <w:sz w:val="24"/>
          <w:szCs w:val="24"/>
        </w:rPr>
        <w:t xml:space="preserve"> </w:t>
      </w:r>
      <w:r w:rsidR="0062485C" w:rsidRPr="00680C9E">
        <w:rPr>
          <w:rFonts w:ascii="Arial" w:hAnsi="Arial" w:cs="Arial"/>
          <w:sz w:val="24"/>
          <w:szCs w:val="24"/>
        </w:rPr>
        <w:t>verranno ri</w:t>
      </w:r>
      <w:r w:rsidR="008C1DF5">
        <w:rPr>
          <w:rFonts w:ascii="Arial" w:hAnsi="Arial" w:cs="Arial"/>
          <w:sz w:val="24"/>
          <w:szCs w:val="24"/>
        </w:rPr>
        <w:t>vestite con tubazioni plastiche o addirittura preventivamente spostate.</w:t>
      </w:r>
    </w:p>
    <w:p w:rsidR="009A56A1" w:rsidRDefault="009A56A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A56A1" w:rsidRDefault="009A56A1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4655B2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80C9E">
        <w:rPr>
          <w:rFonts w:ascii="Arial" w:hAnsi="Arial" w:cs="Arial"/>
          <w:sz w:val="24"/>
          <w:szCs w:val="24"/>
        </w:rPr>
        <w:t xml:space="preserve"> </w:t>
      </w:r>
    </w:p>
    <w:p w:rsidR="004655B2" w:rsidRDefault="004655B2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62485C" w:rsidRPr="00680C9E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80C9E">
        <w:rPr>
          <w:rFonts w:ascii="Arial" w:hAnsi="Arial" w:cs="Arial"/>
          <w:b/>
          <w:bCs/>
          <w:sz w:val="24"/>
          <w:szCs w:val="24"/>
        </w:rPr>
        <w:t>INTERFERENZE INTERRATE:</w:t>
      </w:r>
    </w:p>
    <w:p w:rsidR="0062485C" w:rsidRPr="00680C9E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8C1DF5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Arial" w:hAnsi="Arial" w:cs="Arial"/>
          <w:sz w:val="24"/>
          <w:szCs w:val="24"/>
        </w:rPr>
        <w:t xml:space="preserve">Sia gli ambienti interrati che tutte le infrastrutture  verranno riportate in un’apposita mappatura anche tramite il supporto delle mappe che </w:t>
      </w:r>
      <w:r w:rsidR="008C1DF5">
        <w:rPr>
          <w:rFonts w:ascii="Arial" w:hAnsi="Arial" w:cs="Arial"/>
          <w:sz w:val="24"/>
          <w:szCs w:val="24"/>
        </w:rPr>
        <w:t>verranno messe a disposizione dalla stazione appaltante.</w:t>
      </w:r>
    </w:p>
    <w:p w:rsidR="00680C9E" w:rsidRDefault="00C866EF" w:rsidP="009B786F">
      <w:pPr>
        <w:pStyle w:val="Corpodeltesto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200"/>
          <w:tab w:val="clear" w:pos="4920"/>
          <w:tab w:val="clear" w:pos="5640"/>
          <w:tab w:val="clear" w:pos="6360"/>
          <w:tab w:val="clear" w:pos="7080"/>
          <w:tab w:val="clear" w:pos="7800"/>
          <w:tab w:val="clear" w:pos="8520"/>
          <w:tab w:val="clear" w:pos="9240"/>
          <w:tab w:val="clear" w:pos="9600"/>
        </w:tabs>
        <w:spacing w:line="276" w:lineRule="auto"/>
        <w:rPr>
          <w:rFonts w:ascii="Arial" w:eastAsiaTheme="minorHAnsi" w:hAnsi="Arial" w:cs="Arial"/>
          <w:snapToGrid/>
          <w:sz w:val="24"/>
          <w:szCs w:val="24"/>
          <w:lang w:eastAsia="en-US"/>
        </w:rPr>
      </w:pPr>
      <w:r w:rsidRPr="00680C9E">
        <w:rPr>
          <w:rFonts w:ascii="Arial" w:hAnsi="Arial" w:cs="Arial"/>
          <w:sz w:val="24"/>
          <w:szCs w:val="24"/>
        </w:rPr>
        <w:t xml:space="preserve">Oltre alle mappe </w:t>
      </w:r>
      <w:r w:rsidR="0062485C" w:rsidRPr="00680C9E">
        <w:rPr>
          <w:rFonts w:ascii="Arial" w:hAnsi="Arial" w:cs="Arial"/>
          <w:sz w:val="24"/>
          <w:szCs w:val="24"/>
        </w:rPr>
        <w:t xml:space="preserve"> </w:t>
      </w:r>
      <w:r w:rsidR="00680C9E" w:rsidRPr="00680C9E">
        <w:rPr>
          <w:rFonts w:ascii="Arial" w:hAnsi="Arial" w:cs="Arial"/>
          <w:sz w:val="24"/>
          <w:szCs w:val="24"/>
        </w:rPr>
        <w:t xml:space="preserve">verranno eseguite delle </w:t>
      </w:r>
      <w:r w:rsidR="00680C9E" w:rsidRPr="00680C9E">
        <w:rPr>
          <w:rFonts w:ascii="Arial" w:eastAsiaTheme="minorHAnsi" w:hAnsi="Arial" w:cs="Arial"/>
          <w:snapToGrid/>
          <w:sz w:val="24"/>
          <w:szCs w:val="24"/>
          <w:lang w:eastAsia="en-US"/>
        </w:rPr>
        <w:t xml:space="preserve">indagini attraverso l’utilizzo del  GEORADAR, che consente di individuare gli eventuali sottoservizi oltre a cavità </w:t>
      </w:r>
      <w:r w:rsidR="009A56A1">
        <w:rPr>
          <w:rFonts w:ascii="Arial" w:eastAsiaTheme="minorHAnsi" w:hAnsi="Arial" w:cs="Arial"/>
          <w:snapToGrid/>
          <w:sz w:val="24"/>
          <w:szCs w:val="24"/>
          <w:lang w:eastAsia="en-US"/>
        </w:rPr>
        <w:t>ed eventuali cunicoli sotterranei .</w:t>
      </w:r>
      <w:r w:rsidR="00680C9E" w:rsidRPr="00680C9E">
        <w:rPr>
          <w:rFonts w:ascii="Arial" w:eastAsiaTheme="minorHAnsi" w:hAnsi="Arial" w:cs="Arial"/>
          <w:snapToGrid/>
          <w:sz w:val="24"/>
          <w:szCs w:val="24"/>
          <w:lang w:eastAsia="en-US"/>
        </w:rPr>
        <w:t xml:space="preserve"> Tale prospezione, mediante idonea taratura, consente di risalire, con grande precisione, alla profondità a cui si trovano le strutture rilevate. </w:t>
      </w:r>
      <w:r w:rsidR="00160AFD">
        <w:rPr>
          <w:rFonts w:ascii="Arial" w:eastAsiaTheme="minorHAnsi" w:hAnsi="Arial" w:cs="Arial"/>
          <w:snapToGrid/>
          <w:sz w:val="24"/>
          <w:szCs w:val="24"/>
          <w:lang w:eastAsia="en-US"/>
        </w:rPr>
        <w:t xml:space="preserve">Inoltre </w:t>
      </w:r>
      <w:r w:rsidR="00680C9E" w:rsidRPr="00680C9E">
        <w:rPr>
          <w:rFonts w:ascii="Arial" w:eastAsiaTheme="minorHAnsi" w:hAnsi="Arial" w:cs="Arial"/>
          <w:snapToGrid/>
          <w:sz w:val="24"/>
          <w:szCs w:val="24"/>
          <w:lang w:eastAsia="en-US"/>
        </w:rPr>
        <w:t xml:space="preserve"> corredo dell'elaborato verranno redatte in scala adeguata una carta geologica di dettaglio ed una carta </w:t>
      </w:r>
      <w:proofErr w:type="spellStart"/>
      <w:r w:rsidR="00680C9E" w:rsidRPr="00680C9E">
        <w:rPr>
          <w:rFonts w:ascii="Arial" w:eastAsiaTheme="minorHAnsi" w:hAnsi="Arial" w:cs="Arial"/>
          <w:snapToGrid/>
          <w:sz w:val="24"/>
          <w:szCs w:val="24"/>
          <w:lang w:eastAsia="en-US"/>
        </w:rPr>
        <w:t>litotecnica</w:t>
      </w:r>
      <w:proofErr w:type="spellEnd"/>
      <w:r w:rsidR="00680C9E" w:rsidRPr="00680C9E">
        <w:rPr>
          <w:rFonts w:ascii="Arial" w:eastAsiaTheme="minorHAnsi" w:hAnsi="Arial" w:cs="Arial"/>
          <w:snapToGrid/>
          <w:sz w:val="24"/>
          <w:szCs w:val="24"/>
          <w:lang w:eastAsia="en-US"/>
        </w:rPr>
        <w:t>, complete di opportune sezioni interpretative, schede esplicative di eventuali indagini condotte in sito.  La tecnologia GEORADAR è in base alla nostra esperienza la più efficace in ambito urbano</w:t>
      </w:r>
      <w:r w:rsidR="009A56A1">
        <w:rPr>
          <w:rFonts w:ascii="Arial" w:eastAsiaTheme="minorHAnsi" w:hAnsi="Arial" w:cs="Arial"/>
          <w:snapToGrid/>
          <w:sz w:val="24"/>
          <w:szCs w:val="24"/>
          <w:lang w:eastAsia="en-US"/>
        </w:rPr>
        <w:t>.</w:t>
      </w:r>
    </w:p>
    <w:p w:rsidR="004655B2" w:rsidRDefault="004655B2" w:rsidP="0099308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</w:p>
    <w:p w:rsidR="004655B2" w:rsidRDefault="004655B2" w:rsidP="0099308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</w:p>
    <w:p w:rsidR="004655B2" w:rsidRDefault="004655B2" w:rsidP="0099308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</w:p>
    <w:p w:rsidR="004655B2" w:rsidRDefault="004655B2" w:rsidP="0099308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</w:p>
    <w:p w:rsidR="0062485C" w:rsidRPr="00680C9E" w:rsidRDefault="0062485C" w:rsidP="009B78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80C9E">
        <w:rPr>
          <w:rFonts w:ascii="Arial" w:hAnsi="Arial" w:cs="Arial"/>
          <w:sz w:val="24"/>
          <w:szCs w:val="24"/>
        </w:rPr>
        <w:t xml:space="preserve">   </w:t>
      </w:r>
    </w:p>
    <w:sectPr w:rsidR="0062485C" w:rsidRPr="00680C9E" w:rsidSect="002B53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E3957"/>
    <w:rsid w:val="00012C0A"/>
    <w:rsid w:val="00015978"/>
    <w:rsid w:val="000D0197"/>
    <w:rsid w:val="00160AFD"/>
    <w:rsid w:val="001D7A26"/>
    <w:rsid w:val="002A5DDE"/>
    <w:rsid w:val="002B5351"/>
    <w:rsid w:val="002B7281"/>
    <w:rsid w:val="003666EF"/>
    <w:rsid w:val="00451D87"/>
    <w:rsid w:val="004655B2"/>
    <w:rsid w:val="00495F6D"/>
    <w:rsid w:val="004B4D20"/>
    <w:rsid w:val="00503B65"/>
    <w:rsid w:val="00546C0C"/>
    <w:rsid w:val="0062485C"/>
    <w:rsid w:val="00680C9E"/>
    <w:rsid w:val="00743374"/>
    <w:rsid w:val="008C1DF5"/>
    <w:rsid w:val="008D5BB2"/>
    <w:rsid w:val="00973B0C"/>
    <w:rsid w:val="009913CD"/>
    <w:rsid w:val="0099308F"/>
    <w:rsid w:val="009A56A1"/>
    <w:rsid w:val="009B786F"/>
    <w:rsid w:val="00B11213"/>
    <w:rsid w:val="00C866EF"/>
    <w:rsid w:val="00E24A54"/>
    <w:rsid w:val="00E72C45"/>
    <w:rsid w:val="00EE3957"/>
    <w:rsid w:val="00FC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535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link w:val="Corpodeltesto3Carattere"/>
    <w:rsid w:val="00680C9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200"/>
        <w:tab w:val="left" w:pos="4920"/>
        <w:tab w:val="left" w:pos="5640"/>
        <w:tab w:val="left" w:pos="6360"/>
        <w:tab w:val="left" w:pos="7080"/>
        <w:tab w:val="left" w:pos="7800"/>
        <w:tab w:val="left" w:pos="8520"/>
        <w:tab w:val="left" w:pos="9240"/>
        <w:tab w:val="left" w:pos="9600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680C9E"/>
    <w:rPr>
      <w:rFonts w:ascii="Times New Roman" w:eastAsia="Times New Roman" w:hAnsi="Times New Roman" w:cs="Times New Roman"/>
      <w:snapToGrid w:val="0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a sas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</dc:creator>
  <cp:keywords/>
  <dc:description/>
  <cp:lastModifiedBy>Fabio</cp:lastModifiedBy>
  <cp:revision>20</cp:revision>
  <cp:lastPrinted>2016-08-06T16:42:00Z</cp:lastPrinted>
  <dcterms:created xsi:type="dcterms:W3CDTF">2015-06-17T14:52:00Z</dcterms:created>
  <dcterms:modified xsi:type="dcterms:W3CDTF">2016-08-06T17:02:00Z</dcterms:modified>
</cp:coreProperties>
</file>