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567" w:rsidRDefault="006E5567"/>
    <w:p w:rsidR="006E5567" w:rsidRDefault="00706F28">
      <w:pPr>
        <w:pStyle w:val="ContentsHeading"/>
        <w:tabs>
          <w:tab w:val="right" w:leader="dot" w:pos="9972"/>
        </w:tabs>
      </w:pPr>
      <w:r w:rsidRPr="00706F28">
        <w:rPr>
          <w:rFonts w:eastAsia="SimSun"/>
          <w:b w:val="0"/>
          <w:bCs w:val="0"/>
          <w:sz w:val="22"/>
          <w:szCs w:val="24"/>
        </w:rPr>
        <w:fldChar w:fldCharType="begin"/>
      </w:r>
      <w:r w:rsidR="00276656">
        <w:instrText xml:space="preserve"> TOC \o "1-9" \l 1-9 \t "Normale_Titolo;1" \h </w:instrText>
      </w:r>
      <w:r w:rsidRPr="00706F28">
        <w:fldChar w:fldCharType="separate"/>
      </w:r>
      <w:r w:rsidR="00276656">
        <w:t>Indice generale</w:t>
      </w:r>
    </w:p>
    <w:p w:rsidR="006E5567" w:rsidRDefault="00706F28">
      <w:pPr>
        <w:pStyle w:val="Contents1"/>
      </w:pPr>
      <w:hyperlink w:anchor="__RefHeading__4324_1258614877" w:history="1">
        <w:r w:rsidR="00276656">
          <w:t xml:space="preserve"> 1.Oggetto</w:t>
        </w:r>
        <w:r w:rsidR="00276656">
          <w:tab/>
          <w:t>2</w:t>
        </w:r>
      </w:hyperlink>
    </w:p>
    <w:p w:rsidR="006E5567" w:rsidRDefault="00706F28">
      <w:pPr>
        <w:pStyle w:val="Contents1"/>
      </w:pPr>
      <w:hyperlink w:anchor="__RefHeading__4328_1258614877" w:history="1">
        <w:r w:rsidR="00276656">
          <w:t xml:space="preserve"> 2.Premessa</w:t>
        </w:r>
        <w:r w:rsidR="00276656">
          <w:tab/>
          <w:t>2</w:t>
        </w:r>
      </w:hyperlink>
    </w:p>
    <w:p w:rsidR="006E5567" w:rsidRDefault="00706F28">
      <w:pPr>
        <w:pStyle w:val="Contents1"/>
      </w:pPr>
      <w:hyperlink w:anchor="__RefHeading__4328_12586148771" w:history="1">
        <w:r w:rsidR="00276656">
          <w:t xml:space="preserve"> 3.Descrizioni delle variazioni</w:t>
        </w:r>
        <w:r w:rsidR="00276656">
          <w:tab/>
          <w:t>2</w:t>
        </w:r>
      </w:hyperlink>
    </w:p>
    <w:p w:rsidR="006E5567" w:rsidRDefault="00706F28">
      <w:pPr>
        <w:pStyle w:val="Contents1"/>
      </w:pPr>
      <w:hyperlink w:anchor="__RefHeading__4328_125861487712" w:history="1">
        <w:r w:rsidR="00276656">
          <w:t xml:space="preserve"> 4. Valutazione dell'affollamento massimo previsto e del rischio di incendio</w:t>
        </w:r>
        <w:r w:rsidR="00276656">
          <w:tab/>
          <w:t>3</w:t>
        </w:r>
      </w:hyperlink>
    </w:p>
    <w:p w:rsidR="006E5567" w:rsidRDefault="00706F28">
      <w:pPr>
        <w:pStyle w:val="Contents1"/>
      </w:pPr>
      <w:hyperlink w:anchor="__RefHeading__4328_125861487711" w:history="1">
        <w:r w:rsidR="00276656">
          <w:t xml:space="preserve"> 5.Organizzazione e gestione della sicurezza antincendio</w:t>
        </w:r>
        <w:r w:rsidR="00276656">
          <w:tab/>
          <w:t>3</w:t>
        </w:r>
      </w:hyperlink>
    </w:p>
    <w:p w:rsidR="006E5567" w:rsidRDefault="00706F28">
      <w:pPr>
        <w:pStyle w:val="Contents1"/>
      </w:pPr>
      <w:hyperlink w:anchor="__RefHeading__4328_1258614877112" w:history="1">
        <w:r w:rsidR="00276656">
          <w:t xml:space="preserve"> 6.Comportamento al fuoco delle strutture</w:t>
        </w:r>
        <w:r w:rsidR="00276656">
          <w:tab/>
          <w:t>3</w:t>
        </w:r>
      </w:hyperlink>
    </w:p>
    <w:p w:rsidR="006E5567" w:rsidRDefault="00706F28">
      <w:pPr>
        <w:pStyle w:val="Contents1"/>
      </w:pPr>
      <w:hyperlink w:anchor="__RefHeading__4328_125861487711221" w:history="1">
        <w:r w:rsidR="00276656">
          <w:t xml:space="preserve"> 7.Sistema di vie di esodo</w:t>
        </w:r>
        <w:r w:rsidR="00276656">
          <w:tab/>
          <w:t>4</w:t>
        </w:r>
      </w:hyperlink>
    </w:p>
    <w:p w:rsidR="006E5567" w:rsidRDefault="00706F28">
      <w:pPr>
        <w:pStyle w:val="Contents1"/>
      </w:pPr>
      <w:hyperlink w:anchor="__RefHeading__4328_12586148771122111" w:history="1">
        <w:r w:rsidR="00276656">
          <w:t xml:space="preserve"> 8. Mezzi ed impianti fissi di protezione ed estinzione degli incendi</w:t>
        </w:r>
        <w:r w:rsidR="00276656">
          <w:tab/>
          <w:t>4</w:t>
        </w:r>
      </w:hyperlink>
    </w:p>
    <w:p w:rsidR="006E5567" w:rsidRDefault="00706F28">
      <w:pPr>
        <w:pStyle w:val="Contents1"/>
      </w:pPr>
      <w:hyperlink w:anchor="__RefHeading___Toc4113_475573698" w:history="1">
        <w:r w:rsidR="00276656">
          <w:t xml:space="preserve"> 9.Impianti di rilevazione e/o di estinzione degli incendi</w:t>
        </w:r>
        <w:r w:rsidR="00276656">
          <w:tab/>
          <w:t>4</w:t>
        </w:r>
      </w:hyperlink>
    </w:p>
    <w:p w:rsidR="006E5567" w:rsidRDefault="00706F28">
      <w:pPr>
        <w:pStyle w:val="Contents1"/>
      </w:pPr>
      <w:hyperlink w:anchor="__RefHeading__4328_1258614877112211" w:history="1">
        <w:r w:rsidR="00276656">
          <w:t xml:space="preserve"> 10.Sistema di allarme incendio</w:t>
        </w:r>
        <w:r w:rsidR="00276656">
          <w:tab/>
          <w:t>4</w:t>
        </w:r>
      </w:hyperlink>
      <w:r>
        <w:fldChar w:fldCharType="end"/>
      </w:r>
    </w:p>
    <w:p w:rsidR="006E5567" w:rsidRDefault="006E5567"/>
    <w:p w:rsidR="006E5567" w:rsidRDefault="006E5567"/>
    <w:p w:rsidR="006E5567" w:rsidRDefault="00276656">
      <w:pPr>
        <w:pStyle w:val="NormaleTitolo"/>
        <w:pageBreakBefore/>
        <w:numPr>
          <w:ilvl w:val="0"/>
          <w:numId w:val="2"/>
        </w:numPr>
      </w:pPr>
      <w:bookmarkStart w:id="0" w:name="__RefHeading__4324_1258614877"/>
      <w:r>
        <w:lastRenderedPageBreak/>
        <w:t>Oggetto</w:t>
      </w:r>
      <w:bookmarkEnd w:id="0"/>
    </w:p>
    <w:p w:rsidR="006E5567" w:rsidRDefault="00276656">
      <w:pPr>
        <w:ind w:left="709"/>
      </w:pPr>
      <w:r>
        <w:t xml:space="preserve">Riqualificazione </w:t>
      </w:r>
      <w:proofErr w:type="spellStart"/>
      <w:r>
        <w:t>distributivo-funzionale</w:t>
      </w:r>
      <w:proofErr w:type="spellEnd"/>
      <w:r>
        <w:t xml:space="preserve"> della struttura dell'ospedale di Città della Pieve.</w:t>
      </w:r>
    </w:p>
    <w:p w:rsidR="006E5567" w:rsidRDefault="006E5567">
      <w:pPr>
        <w:ind w:left="709"/>
        <w:rPr>
          <w:i/>
          <w:iCs/>
        </w:rPr>
      </w:pPr>
    </w:p>
    <w:p w:rsidR="006E5567" w:rsidRDefault="00276656">
      <w:pPr>
        <w:pStyle w:val="NormaleTitolo"/>
        <w:numPr>
          <w:ilvl w:val="0"/>
          <w:numId w:val="2"/>
        </w:numPr>
      </w:pPr>
      <w:bookmarkStart w:id="1" w:name="__RefHeading__4328_1258614877"/>
      <w:r>
        <w:t>Premessa</w:t>
      </w:r>
      <w:bookmarkEnd w:id="1"/>
    </w:p>
    <w:p w:rsidR="006E5567" w:rsidRDefault="00276656">
      <w:r>
        <w:t xml:space="preserve">Il  presente  progetto  si  riferisce  alla riqualificazione </w:t>
      </w:r>
      <w:proofErr w:type="spellStart"/>
      <w:r>
        <w:t>distributivo-funzionale</w:t>
      </w:r>
      <w:proofErr w:type="spellEnd"/>
      <w:r>
        <w:t xml:space="preserve"> di un edificio ospedaliero sito nel comune di Città della Pieve con valutazione del progetto approvata in data 14/05/2003, riferimento pratica VVF n. 29075.</w:t>
      </w:r>
    </w:p>
    <w:p w:rsidR="006E5567" w:rsidRDefault="00276656">
      <w:r>
        <w:t>Con tale relazione integrativa e i relativi elaborati grafici allegati, si intendono evidenziare le modifiche, rispetto al progetto approvato dal Comando Provinciale dei Vigili del Fuoco di Perugia.</w:t>
      </w:r>
    </w:p>
    <w:p w:rsidR="006E5567" w:rsidRDefault="00276656">
      <w:r>
        <w:t xml:space="preserve">Gli ampliamenti e le variazioni </w:t>
      </w:r>
      <w:proofErr w:type="spellStart"/>
      <w:r>
        <w:t>distributivo-funzionali</w:t>
      </w:r>
      <w:proofErr w:type="spellEnd"/>
      <w:r>
        <w:t xml:space="preserve"> sono riportati negli elaborati grafici di progetto.</w:t>
      </w:r>
    </w:p>
    <w:p w:rsidR="006E5567" w:rsidRDefault="00276656">
      <w:r>
        <w:t>Il progetto prevede l'adeguamento ai fini antincendio di tutto il complesso ospedaliero costituito da due edifici (edificio principale e centro salute).</w:t>
      </w:r>
    </w:p>
    <w:p w:rsidR="006E5567" w:rsidRDefault="00276656">
      <w:r>
        <w:t xml:space="preserve">Poiché il progetto prevede una riqualificazione dell'edifico </w:t>
      </w:r>
      <w:proofErr w:type="spellStart"/>
      <w:r>
        <w:t>distributivo-funzionale</w:t>
      </w:r>
      <w:proofErr w:type="spellEnd"/>
      <w:r>
        <w:t xml:space="preserve"> con cambio di destinazione d'uso di alcuni reparti che comunque non modificano la sicurezza passiva antincendio (vie di fuga orizzontali e verticali, superficie e destinazione d’uso dei comparti, affollamento massimo previsto) e la sicurezza attiva antincendio (impianti di rivelazione ed estinzione degli incendi).</w:t>
      </w:r>
    </w:p>
    <w:p w:rsidR="006E5567" w:rsidRDefault="00276656">
      <w:r>
        <w:t>Tutte le modifiche sono riportate negli elaborati grafici di progetto che sono quindi stati aggiornati in funzione della nuova geometria dei locali.</w:t>
      </w:r>
    </w:p>
    <w:p w:rsidR="006E5567" w:rsidRDefault="006E5567">
      <w:pPr>
        <w:rPr>
          <w:i/>
          <w:iCs/>
        </w:rPr>
      </w:pPr>
    </w:p>
    <w:p w:rsidR="006E5567" w:rsidRDefault="00276656">
      <w:pPr>
        <w:pStyle w:val="NormaleTitolo"/>
        <w:numPr>
          <w:ilvl w:val="0"/>
          <w:numId w:val="2"/>
        </w:numPr>
      </w:pPr>
      <w:bookmarkStart w:id="2" w:name="__RefHeading__4328_12586148771"/>
      <w:r>
        <w:t>Descrizioni delle variazioni</w:t>
      </w:r>
      <w:bookmarkEnd w:id="2"/>
    </w:p>
    <w:p w:rsidR="006E5567" w:rsidRDefault="006E5567"/>
    <w:p w:rsidR="006E5567" w:rsidRDefault="00276656">
      <w:pPr>
        <w:numPr>
          <w:ilvl w:val="1"/>
          <w:numId w:val="2"/>
        </w:numPr>
      </w:pPr>
      <w:r>
        <w:t>Piano secondo interrato</w:t>
      </w:r>
    </w:p>
    <w:p w:rsidR="006E5567" w:rsidRDefault="00276656">
      <w:r>
        <w:t>Saranno riqualificati gli spazi destinati a spogliatoi e lavanderia mantenendo la stessa destinazione d'uso.</w:t>
      </w:r>
    </w:p>
    <w:p w:rsidR="006E5567" w:rsidRDefault="006E5567"/>
    <w:p w:rsidR="006E5567" w:rsidRDefault="00276656">
      <w:pPr>
        <w:numPr>
          <w:ilvl w:val="1"/>
          <w:numId w:val="2"/>
        </w:numPr>
      </w:pPr>
      <w:r>
        <w:t>Piano primo interrato</w:t>
      </w:r>
    </w:p>
    <w:p w:rsidR="006E5567" w:rsidRDefault="00276656">
      <w:r>
        <w:t>Saranno riqualificati gli spazi destinati ad ambulatori e CUP mantenendo la stessa destinazione d'uso.</w:t>
      </w:r>
    </w:p>
    <w:p w:rsidR="006E5567" w:rsidRDefault="00276656">
      <w:r>
        <w:t>In questa fase sarà realizzata la scala esterna S7 del locale preparazione pasti come previsto dal progetto approvato.</w:t>
      </w:r>
    </w:p>
    <w:p w:rsidR="006E5567" w:rsidRDefault="006E5567"/>
    <w:p w:rsidR="006E5567" w:rsidRDefault="00276656">
      <w:pPr>
        <w:numPr>
          <w:ilvl w:val="1"/>
          <w:numId w:val="2"/>
        </w:numPr>
      </w:pPr>
      <w:r>
        <w:t>Piano primo terra</w:t>
      </w:r>
    </w:p>
    <w:p w:rsidR="006E5567" w:rsidRDefault="00276656">
      <w:r>
        <w:t>Saranno riqualificati gli spazi destinati a camere di degenza mantenendo la stessa destinazione d'uso.</w:t>
      </w:r>
    </w:p>
    <w:p w:rsidR="006E5567" w:rsidRDefault="00276656">
      <w:r>
        <w:t>Le aree adibite ad attività comini e rieducative e il centro AVIS saranno trasformate in zona per riabilitazione motoria e ambulatori odontoiatrici.</w:t>
      </w:r>
    </w:p>
    <w:p w:rsidR="006E5567" w:rsidRDefault="00276656">
      <w:r>
        <w:t>Tale modifiche distributivo interne sono irrilevanti ai fini della  prevenzione incendi per cui il rischio d'incendio può ritenersi invariato rispetto al progetto approvato.</w:t>
      </w:r>
    </w:p>
    <w:p w:rsidR="006E5567" w:rsidRDefault="00276656">
      <w:r>
        <w:t>In questa fase sarà inoltre realizzata la scala esterna S3 di sicurezza della corsia di degenza  come previsto dal progetto approvato.</w:t>
      </w:r>
    </w:p>
    <w:p w:rsidR="006E5567" w:rsidRDefault="006E5567"/>
    <w:p w:rsidR="006E5567" w:rsidRDefault="00276656">
      <w:pPr>
        <w:numPr>
          <w:ilvl w:val="1"/>
          <w:numId w:val="2"/>
        </w:numPr>
      </w:pPr>
      <w:r>
        <w:t xml:space="preserve">Piano primo </w:t>
      </w:r>
      <w:proofErr w:type="spellStart"/>
      <w:r>
        <w:t>primo</w:t>
      </w:r>
      <w:proofErr w:type="spellEnd"/>
    </w:p>
    <w:p w:rsidR="006E5567" w:rsidRDefault="00276656">
      <w:r>
        <w:t xml:space="preserve">Saranno riqualificati gli spazi destinati al </w:t>
      </w:r>
      <w:proofErr w:type="spellStart"/>
      <w:r>
        <w:t>Day</w:t>
      </w:r>
      <w:proofErr w:type="spellEnd"/>
      <w:r>
        <w:t xml:space="preserve"> Hospital del reparto oncologia e saranno destinati a camere di degenza. Altri piccoli interventi riguarderanno la zona chirurgica e l'area attività riabilitativa che non comportano variazione di destinazione d'uso.</w:t>
      </w:r>
    </w:p>
    <w:p w:rsidR="006E5567" w:rsidRDefault="006E5567"/>
    <w:p w:rsidR="006E5567" w:rsidRDefault="00276656">
      <w:pPr>
        <w:numPr>
          <w:ilvl w:val="1"/>
          <w:numId w:val="2"/>
        </w:numPr>
      </w:pPr>
      <w:r>
        <w:t>Piano secondo</w:t>
      </w:r>
    </w:p>
    <w:p w:rsidR="006E5567" w:rsidRDefault="00276656">
      <w:r>
        <w:t>Al piano secondo non sono previste variazioni delle destinazioni d'uso.</w:t>
      </w:r>
    </w:p>
    <w:p w:rsidR="006E5567" w:rsidRDefault="006E5567"/>
    <w:p w:rsidR="006E5567" w:rsidRDefault="00276656">
      <w:pPr>
        <w:numPr>
          <w:ilvl w:val="1"/>
          <w:numId w:val="2"/>
        </w:numPr>
      </w:pPr>
      <w:r>
        <w:t>Centro salute</w:t>
      </w:r>
    </w:p>
    <w:p w:rsidR="006E5567" w:rsidRDefault="00276656">
      <w:r>
        <w:t xml:space="preserve">Nei locali del centro salute è prevista la trasformazione del locale palestra in ambulatorio e sala d'attesa. </w:t>
      </w:r>
      <w:r>
        <w:lastRenderedPageBreak/>
        <w:t>Anche in questo caso le modifiche interne sono irrilevanti ai fini della  prevenzione incendi per cui il rischio d'incendio può ritenersi invariato rispetto al progetto approvato</w:t>
      </w:r>
    </w:p>
    <w:p w:rsidR="006E5567" w:rsidRDefault="006E5567">
      <w:pPr>
        <w:rPr>
          <w:i/>
          <w:iCs/>
        </w:rPr>
      </w:pPr>
    </w:p>
    <w:p w:rsidR="006E5567" w:rsidRDefault="00276656">
      <w:pPr>
        <w:pStyle w:val="NormaleTitolo"/>
        <w:numPr>
          <w:ilvl w:val="0"/>
          <w:numId w:val="2"/>
        </w:numPr>
      </w:pPr>
      <w:bookmarkStart w:id="3" w:name="__RefHeading__4328_125861487712"/>
      <w:r>
        <w:t xml:space="preserve"> Valutazione dell'affollamento massimo previsto e del rischio di incendio</w:t>
      </w:r>
      <w:bookmarkEnd w:id="3"/>
    </w:p>
    <w:p w:rsidR="006E5567" w:rsidRDefault="00276656">
      <w:r>
        <w:t xml:space="preserve">A fronte di quanto sopra esposto le variazioni </w:t>
      </w:r>
      <w:proofErr w:type="spellStart"/>
      <w:r>
        <w:t>distributivo-funzionali</w:t>
      </w:r>
      <w:proofErr w:type="spellEnd"/>
      <w:r>
        <w:t xml:space="preserve"> che interessano la struttura  non comportano un aumento dell'affollamento massimo previsto né del rischio incendio per cui il progetto prevede la realizzazione delle misure di prevenzione incendi approvate e adeguate </w:t>
      </w:r>
      <w:proofErr w:type="spellStart"/>
      <w:r>
        <w:t>an</w:t>
      </w:r>
      <w:proofErr w:type="spellEnd"/>
      <w:r>
        <w:t xml:space="preserve"> nuovo layout e destinazione dei locali</w:t>
      </w:r>
    </w:p>
    <w:p w:rsidR="006E5567" w:rsidRDefault="006E5567"/>
    <w:p w:rsidR="006E5567" w:rsidRDefault="006E5567">
      <w:pPr>
        <w:rPr>
          <w:i/>
          <w:iCs/>
        </w:rPr>
      </w:pPr>
    </w:p>
    <w:p w:rsidR="006E5567" w:rsidRDefault="00276656">
      <w:pPr>
        <w:pStyle w:val="NormaleTitolo"/>
        <w:numPr>
          <w:ilvl w:val="0"/>
          <w:numId w:val="2"/>
        </w:numPr>
      </w:pPr>
      <w:bookmarkStart w:id="4" w:name="__RefHeading__4328_125861487711"/>
      <w:r>
        <w:t>Organizzazione e gestione della sicurezza antincendio</w:t>
      </w:r>
      <w:bookmarkEnd w:id="4"/>
    </w:p>
    <w:p w:rsidR="006E5567" w:rsidRDefault="00276656">
      <w:r>
        <w:t>L'organizzazione dei flussi di esodo composta la ridefinizione del sistema di vie di uscita mediante la realizzazione di una scala interna di tipo protetto e la realizzazione di un'ulteriore scala esterna.</w:t>
      </w:r>
    </w:p>
    <w:p w:rsidR="006E5567" w:rsidRDefault="00276656">
      <w:r>
        <w:t>Ciò consentirà tramite la realizzazione di filtri a prova di fumo l'esodo orizzontale progressivo dalla struttura in caso di emergenza.</w:t>
      </w:r>
    </w:p>
    <w:p w:rsidR="006E5567" w:rsidRDefault="00276656">
      <w:r>
        <w:t>Ogni compartimento è stato dotato vie di fuga alternative da utilizzare in caso che una delle vie di uscita principali non sia utilizzabili.</w:t>
      </w:r>
    </w:p>
    <w:p w:rsidR="006E5567" w:rsidRDefault="006E5567"/>
    <w:p w:rsidR="006E5567" w:rsidRDefault="00276656">
      <w:pPr>
        <w:pStyle w:val="NormaleTitolo"/>
        <w:numPr>
          <w:ilvl w:val="0"/>
          <w:numId w:val="2"/>
        </w:numPr>
      </w:pPr>
      <w:bookmarkStart w:id="5" w:name="__RefHeading__4328_1258614877112"/>
      <w:r>
        <w:t>Comportamento al fuoco delle strutture</w:t>
      </w:r>
      <w:bookmarkEnd w:id="5"/>
    </w:p>
    <w:p w:rsidR="006E5567" w:rsidRDefault="00276656">
      <w:pPr>
        <w:numPr>
          <w:ilvl w:val="1"/>
          <w:numId w:val="2"/>
        </w:numPr>
      </w:pPr>
      <w:r>
        <w:t xml:space="preserve"> Resistenza al fuoco della struttura</w:t>
      </w:r>
    </w:p>
    <w:p w:rsidR="006E5567" w:rsidRDefault="00276656">
      <w:r>
        <w:t>Le strutture saranno adeguate in maniera da garantire una resistenza strutturale sull'intero edificio non inferiore a:</w:t>
      </w:r>
    </w:p>
    <w:p w:rsidR="006E5567" w:rsidRDefault="00276656">
      <w:pPr>
        <w:numPr>
          <w:ilvl w:val="2"/>
          <w:numId w:val="2"/>
        </w:numPr>
      </w:pPr>
      <w:r>
        <w:t>R60 per le strutture portanti;</w:t>
      </w:r>
    </w:p>
    <w:p w:rsidR="006E5567" w:rsidRDefault="00276656">
      <w:pPr>
        <w:numPr>
          <w:ilvl w:val="2"/>
          <w:numId w:val="2"/>
        </w:numPr>
      </w:pPr>
      <w:r>
        <w:t>REI 60 per le strutture separanti.</w:t>
      </w:r>
    </w:p>
    <w:p w:rsidR="006E5567" w:rsidRDefault="006E5567"/>
    <w:p w:rsidR="006E5567" w:rsidRDefault="00276656">
      <w:r>
        <w:t>A tale fine saranno comunque impiagati materiali classificati REI 120  per le seguenti opere:</w:t>
      </w:r>
    </w:p>
    <w:p w:rsidR="006E5567" w:rsidRDefault="00276656">
      <w:pPr>
        <w:numPr>
          <w:ilvl w:val="2"/>
          <w:numId w:val="2"/>
        </w:numPr>
      </w:pPr>
      <w:r>
        <w:t>per le pareti rei saranno utilizzati pannelli in cartongesso REI 120;</w:t>
      </w:r>
    </w:p>
    <w:p w:rsidR="006E5567" w:rsidRDefault="00276656">
      <w:pPr>
        <w:numPr>
          <w:ilvl w:val="2"/>
          <w:numId w:val="2"/>
        </w:numPr>
      </w:pPr>
      <w:r>
        <w:t>per i controsoffitti plafoni in gesso REI 120 con 8 cm di lana di roccia.</w:t>
      </w:r>
    </w:p>
    <w:p w:rsidR="006E5567" w:rsidRDefault="006E5567"/>
    <w:p w:rsidR="006E5567" w:rsidRDefault="00276656">
      <w:r>
        <w:t>Le caratteristiche di resistenza al fuoco degli elementi strutturali saranno valutate secondo le prescrizioni e le modalità di  prova  stabilite  nel DM 16 febbraio  2007 recante “Classificazione di resistenza al fuoco di prodotti ed elementi costruttivi di opere da costruzione” e al  DM  9 marzo 2007  recante  “Prestazioni  di resistenza  al  fuoco  delle  costruzioni  nelle  attività soggette  al controllo  del  Corpo nazionale dei vigili del fuoco”.</w:t>
      </w:r>
    </w:p>
    <w:p w:rsidR="006E5567" w:rsidRDefault="006E5567"/>
    <w:p w:rsidR="006E5567" w:rsidRDefault="00276656">
      <w:pPr>
        <w:pStyle w:val="StileTitoloIndiceLiv2"/>
        <w:numPr>
          <w:ilvl w:val="1"/>
          <w:numId w:val="2"/>
        </w:numPr>
        <w:rPr>
          <w:b w:val="0"/>
        </w:rPr>
      </w:pPr>
      <w:r>
        <w:rPr>
          <w:b w:val="0"/>
        </w:rPr>
        <w:t>Reazione al fuoco dei materiali</w:t>
      </w:r>
    </w:p>
    <w:p w:rsidR="006E5567" w:rsidRDefault="00276656">
      <w:pPr>
        <w:pStyle w:val="StileNormale"/>
      </w:pPr>
      <w:r>
        <w:t>Saranno  applicate  le  specifiche  misure  previste  dalla  norma  e  comunque  installati prodotti da costruzione classificati secondo le norme contenute nelle disposizioni di cui al  D.M. 10/03/05 e al D.M. 15/03/05 e s.m. i. che recepiscono il sistema europeo di classificazione.</w:t>
      </w:r>
    </w:p>
    <w:p w:rsidR="006E5567" w:rsidRDefault="00276656">
      <w:pPr>
        <w:pStyle w:val="StileNormale"/>
      </w:pPr>
      <w:r>
        <w:t>In particolare:</w:t>
      </w:r>
    </w:p>
    <w:p w:rsidR="006E5567" w:rsidRDefault="006E5567">
      <w:pPr>
        <w:pStyle w:val="StileNormale"/>
      </w:pPr>
    </w:p>
    <w:p w:rsidR="006E5567" w:rsidRDefault="00276656">
      <w:pPr>
        <w:pStyle w:val="StileNormale"/>
      </w:pPr>
      <w:r>
        <w:t>Negli atri, nei corridoi, nei disimpegni, nelle scale e nelle rampe verranno utilizzati materiali in classe di reazione (A1), in ragione del 50% della superficie totale e per le rimanente superficie verranno utilizzati materiali appartenenti alle seguenti classi:</w:t>
      </w:r>
    </w:p>
    <w:p w:rsidR="006E5567" w:rsidRDefault="00276656">
      <w:pPr>
        <w:pStyle w:val="StileNormale"/>
        <w:numPr>
          <w:ilvl w:val="2"/>
          <w:numId w:val="2"/>
        </w:numPr>
      </w:pPr>
      <w:r>
        <w:t>impiego a pavimento: ( A2 FL- s1), (B FL  – s1);</w:t>
      </w:r>
    </w:p>
    <w:p w:rsidR="006E5567" w:rsidRDefault="00276656">
      <w:pPr>
        <w:pStyle w:val="StileNormale"/>
        <w:numPr>
          <w:ilvl w:val="2"/>
          <w:numId w:val="2"/>
        </w:numPr>
      </w:pPr>
      <w:r>
        <w:t>impiego a parete: ( A2 -- s1, d0), ( A2 - s2, d0),  ( A2 -- s1, d0), (B   - s1,do), (B   - s2,do), (B   - s1,d1);</w:t>
      </w:r>
    </w:p>
    <w:p w:rsidR="006E5567" w:rsidRDefault="006E5567"/>
    <w:p w:rsidR="006E5567" w:rsidRDefault="00276656">
      <w:pPr>
        <w:pStyle w:val="NormaleTitolo"/>
        <w:numPr>
          <w:ilvl w:val="0"/>
          <w:numId w:val="2"/>
        </w:numPr>
      </w:pPr>
      <w:bookmarkStart w:id="6" w:name="__RefHeading__4328_125861487711221"/>
      <w:r>
        <w:t>Sistema di vie di esodo</w:t>
      </w:r>
      <w:bookmarkEnd w:id="6"/>
    </w:p>
    <w:p w:rsidR="006E5567" w:rsidRDefault="00276656">
      <w:r>
        <w:lastRenderedPageBreak/>
        <w:t>Il sistema di vie di esodo resta invariato rispetto al progetto approvato.</w:t>
      </w:r>
    </w:p>
    <w:p w:rsidR="006E5567" w:rsidRDefault="006E5567"/>
    <w:p w:rsidR="006E5567" w:rsidRDefault="00276656">
      <w:pPr>
        <w:pStyle w:val="NormaleTitolo"/>
        <w:numPr>
          <w:ilvl w:val="0"/>
          <w:numId w:val="2"/>
        </w:numPr>
      </w:pPr>
      <w:bookmarkStart w:id="7" w:name="__RefHeading__4328_12586148771122111"/>
      <w:r>
        <w:t xml:space="preserve"> Mezzi ed impianti fissi di protezione ed estinzione degli incendi</w:t>
      </w:r>
      <w:bookmarkEnd w:id="7"/>
    </w:p>
    <w:p w:rsidR="006E5567" w:rsidRDefault="00276656">
      <w:pPr>
        <w:numPr>
          <w:ilvl w:val="1"/>
          <w:numId w:val="2"/>
        </w:numPr>
      </w:pPr>
      <w:r>
        <w:t xml:space="preserve"> Rete idranti:</w:t>
      </w:r>
    </w:p>
    <w:p w:rsidR="006E5567" w:rsidRDefault="00276656">
      <w:r>
        <w:t>La rete idranti sarà adeguata alle variazione distributivo funzionali dell'edificio che non comporterà una ridefinizione del numero di idranti.</w:t>
      </w:r>
    </w:p>
    <w:p w:rsidR="006E5567" w:rsidRDefault="006E5567"/>
    <w:p w:rsidR="006E5567" w:rsidRDefault="00276656">
      <w:pPr>
        <w:pStyle w:val="NormaleTitolo"/>
        <w:numPr>
          <w:ilvl w:val="0"/>
          <w:numId w:val="2"/>
        </w:numPr>
      </w:pPr>
      <w:bookmarkStart w:id="8" w:name="__RefHeading___Toc4113_475573698"/>
      <w:r>
        <w:t>Impianti di rilevazione e/o di estinzione degli incendi</w:t>
      </w:r>
      <w:bookmarkEnd w:id="8"/>
    </w:p>
    <w:p w:rsidR="006E5567" w:rsidRDefault="00276656">
      <w:r>
        <w:t>L'intero edificio è già dotato di un impianto di rilevazione fumi automatico con centralina a microprocessore.</w:t>
      </w:r>
    </w:p>
    <w:p w:rsidR="006E5567" w:rsidRDefault="00276656">
      <w:r>
        <w:t>Per quanto attiene all'edificio principale l'impianto risulta adeguato e funzionate per cui verrà  integrato in funzione delle nuova disposizione dei locali</w:t>
      </w:r>
    </w:p>
    <w:p w:rsidR="006E5567" w:rsidRDefault="00276656">
      <w:r>
        <w:t>L'impianto sarà ampliato e adeguato in base alle nuove esigenze e realizzato in conformità alle norme UNI 9795/2013.</w:t>
      </w:r>
    </w:p>
    <w:p w:rsidR="006E5567" w:rsidRDefault="00276656">
      <w:r>
        <w:t>L'impianto di rilevazione fumi del centro salute risulta invece carente dal punto di vista manutentivo e poco affidabile, per cui verrà sostituito con un nuovo impianto.</w:t>
      </w:r>
    </w:p>
    <w:p w:rsidR="006E5567" w:rsidRDefault="006E5567"/>
    <w:p w:rsidR="006E5567" w:rsidRDefault="00276656">
      <w:pPr>
        <w:pStyle w:val="NormaleTitolo"/>
        <w:numPr>
          <w:ilvl w:val="0"/>
          <w:numId w:val="2"/>
        </w:numPr>
      </w:pPr>
      <w:bookmarkStart w:id="9" w:name="__RefHeading__4328_1258614877112211"/>
      <w:r>
        <w:t>Sistema di allarme incendio</w:t>
      </w:r>
      <w:bookmarkEnd w:id="9"/>
    </w:p>
    <w:p w:rsidR="006E5567" w:rsidRDefault="00276656">
      <w:r>
        <w:t>L'intera struttura sarà dotata di un sistema di allarme incendio avente le seguenti caratteristiche:</w:t>
      </w:r>
    </w:p>
    <w:p w:rsidR="006E5567" w:rsidRDefault="00276656">
      <w:pPr>
        <w:numPr>
          <w:ilvl w:val="1"/>
          <w:numId w:val="2"/>
        </w:numPr>
      </w:pPr>
      <w:r>
        <w:t xml:space="preserve"> Il sistema di allarme in grado di avvertire delle condizioni di pericolo in caso di incendio allo scopo di dare avvio alle procedure di emergenza nonché alle connesse operazioni di evacuazione. A tal fine devono essere previsti dispositivi ottici ed acustici, opportunamente ubicati, in grado di segnalare il pericolo a tutti gli occupanti del fabbricato o delle parti di esso coinvolte dall'incendio.</w:t>
      </w:r>
    </w:p>
    <w:p w:rsidR="006E5567" w:rsidRDefault="00276656">
      <w:pPr>
        <w:numPr>
          <w:ilvl w:val="1"/>
          <w:numId w:val="2"/>
        </w:numPr>
      </w:pPr>
      <w:r>
        <w:t>La diffusione degli allarmi sonori deve avvenire tramite impianto ad altoparlanti (EVAC).</w:t>
      </w:r>
    </w:p>
    <w:p w:rsidR="006E5567" w:rsidRDefault="00276656">
      <w:pPr>
        <w:numPr>
          <w:ilvl w:val="1"/>
          <w:numId w:val="2"/>
        </w:numPr>
      </w:pPr>
      <w:r>
        <w:t>Le procedure di diffusione dei segnali di allarme devono essere opportunamente regolamentate nel piano di emergenza.</w:t>
      </w:r>
    </w:p>
    <w:p w:rsidR="006E5567" w:rsidRDefault="006E5567"/>
    <w:sectPr w:rsidR="006E5567" w:rsidSect="006E5567">
      <w:headerReference w:type="default" r:id="rId7"/>
      <w:footerReference w:type="default" r:id="rId8"/>
      <w:footnotePr>
        <w:numRestart w:val="eachPage"/>
      </w:footnotePr>
      <w:endnotePr>
        <w:numFmt w:val="decimal"/>
      </w:endnotePr>
      <w:pgSz w:w="11906" w:h="16838"/>
      <w:pgMar w:top="1700" w:right="1134" w:bottom="1700" w:left="1134" w:header="1134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9FE" w:rsidRDefault="00D029FE" w:rsidP="006E5567">
      <w:r>
        <w:separator/>
      </w:r>
    </w:p>
  </w:endnote>
  <w:endnote w:type="continuationSeparator" w:id="0">
    <w:p w:rsidR="00D029FE" w:rsidRDefault="00D029FE" w:rsidP="006E5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charset w:val="02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567" w:rsidRDefault="006E5567">
    <w:pPr>
      <w:pStyle w:val="Footer"/>
    </w:pPr>
  </w:p>
  <w:tbl>
    <w:tblPr>
      <w:tblW w:w="9638" w:type="dxa"/>
      <w:tblInd w:w="45" w:type="dxa"/>
      <w:tblLayout w:type="fixed"/>
      <w:tblCellMar>
        <w:left w:w="10" w:type="dxa"/>
        <w:right w:w="10" w:type="dxa"/>
      </w:tblCellMar>
      <w:tblLook w:val="0000"/>
    </w:tblPr>
    <w:tblGrid>
      <w:gridCol w:w="8221"/>
      <w:gridCol w:w="1417"/>
    </w:tblGrid>
    <w:tr w:rsidR="006E5567" w:rsidTr="0094424A">
      <w:tc>
        <w:tcPr>
          <w:tcW w:w="8221" w:type="dxa"/>
          <w:tcBorders>
            <w:top w:val="single" w:sz="18" w:space="0" w:color="00808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:rsidR="006E5567" w:rsidRDefault="006E5567">
          <w:pPr>
            <w:rPr>
              <w:i/>
              <w:iCs/>
              <w:sz w:val="18"/>
              <w:szCs w:val="18"/>
            </w:rPr>
          </w:pPr>
        </w:p>
      </w:tc>
      <w:tc>
        <w:tcPr>
          <w:tcW w:w="1417" w:type="dxa"/>
          <w:tcBorders>
            <w:top w:val="single" w:sz="18" w:space="0" w:color="008080"/>
            <w:left w:val="single" w:sz="2" w:space="0" w:color="00808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:rsidR="006E5567" w:rsidRDefault="006E5567">
          <w:pPr>
            <w:rPr>
              <w:i/>
              <w:iCs/>
              <w:color w:val="4C4C4C"/>
              <w:sz w:val="18"/>
              <w:szCs w:val="18"/>
            </w:rPr>
          </w:pPr>
          <w:r>
            <w:rPr>
              <w:i/>
              <w:iCs/>
              <w:color w:val="4C4C4C"/>
              <w:sz w:val="18"/>
              <w:szCs w:val="18"/>
            </w:rPr>
            <w:t xml:space="preserve">Pagina </w:t>
          </w:r>
          <w:r w:rsidR="00706F28">
            <w:rPr>
              <w:i/>
              <w:iCs/>
              <w:color w:val="4C4C4C"/>
              <w:sz w:val="18"/>
              <w:szCs w:val="18"/>
            </w:rPr>
            <w:fldChar w:fldCharType="begin"/>
          </w:r>
          <w:r>
            <w:rPr>
              <w:i/>
              <w:iCs/>
              <w:color w:val="4C4C4C"/>
              <w:sz w:val="18"/>
              <w:szCs w:val="18"/>
            </w:rPr>
            <w:instrText xml:space="preserve"> PAGE </w:instrText>
          </w:r>
          <w:r w:rsidR="00706F28">
            <w:rPr>
              <w:i/>
              <w:iCs/>
              <w:color w:val="4C4C4C"/>
              <w:sz w:val="18"/>
              <w:szCs w:val="18"/>
            </w:rPr>
            <w:fldChar w:fldCharType="separate"/>
          </w:r>
          <w:r w:rsidR="00554B6A">
            <w:rPr>
              <w:i/>
              <w:iCs/>
              <w:noProof/>
              <w:color w:val="4C4C4C"/>
              <w:sz w:val="18"/>
              <w:szCs w:val="18"/>
            </w:rPr>
            <w:t>1</w:t>
          </w:r>
          <w:r w:rsidR="00706F28">
            <w:rPr>
              <w:i/>
              <w:iCs/>
              <w:color w:val="4C4C4C"/>
              <w:sz w:val="18"/>
              <w:szCs w:val="18"/>
            </w:rPr>
            <w:fldChar w:fldCharType="end"/>
          </w:r>
          <w:r>
            <w:rPr>
              <w:i/>
              <w:iCs/>
              <w:color w:val="4C4C4C"/>
              <w:sz w:val="18"/>
              <w:szCs w:val="18"/>
            </w:rPr>
            <w:t xml:space="preserve"> di </w:t>
          </w:r>
          <w:r w:rsidR="00706F28">
            <w:rPr>
              <w:i/>
              <w:iCs/>
              <w:color w:val="4C4C4C"/>
              <w:sz w:val="18"/>
              <w:szCs w:val="18"/>
            </w:rPr>
            <w:fldChar w:fldCharType="begin"/>
          </w:r>
          <w:r>
            <w:rPr>
              <w:i/>
              <w:iCs/>
              <w:color w:val="4C4C4C"/>
              <w:sz w:val="18"/>
              <w:szCs w:val="18"/>
            </w:rPr>
            <w:instrText xml:space="preserve"> NUMPAGES </w:instrText>
          </w:r>
          <w:r w:rsidR="00706F28">
            <w:rPr>
              <w:i/>
              <w:iCs/>
              <w:color w:val="4C4C4C"/>
              <w:sz w:val="18"/>
              <w:szCs w:val="18"/>
            </w:rPr>
            <w:fldChar w:fldCharType="separate"/>
          </w:r>
          <w:r w:rsidR="00554B6A">
            <w:rPr>
              <w:i/>
              <w:iCs/>
              <w:noProof/>
              <w:color w:val="4C4C4C"/>
              <w:sz w:val="18"/>
              <w:szCs w:val="18"/>
            </w:rPr>
            <w:t>4</w:t>
          </w:r>
          <w:r w:rsidR="00706F28">
            <w:rPr>
              <w:i/>
              <w:iCs/>
              <w:color w:val="4C4C4C"/>
              <w:sz w:val="18"/>
              <w:szCs w:val="18"/>
            </w:rPr>
            <w:fldChar w:fldCharType="end"/>
          </w:r>
        </w:p>
      </w:tc>
    </w:tr>
  </w:tbl>
  <w:p w:rsidR="006E5567" w:rsidRDefault="006E5567">
    <w:pPr>
      <w:pStyle w:val="Standar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9FE" w:rsidRDefault="00D029FE" w:rsidP="006E5567">
      <w:r w:rsidRPr="006E5567">
        <w:rPr>
          <w:color w:val="000000"/>
        </w:rPr>
        <w:ptab w:relativeTo="margin" w:alignment="center" w:leader="none"/>
      </w:r>
    </w:p>
  </w:footnote>
  <w:footnote w:type="continuationSeparator" w:id="0">
    <w:p w:rsidR="00D029FE" w:rsidRDefault="00D029FE" w:rsidP="006E55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8" w:type="dxa"/>
      <w:tblInd w:w="45" w:type="dxa"/>
      <w:tblLayout w:type="fixed"/>
      <w:tblCellMar>
        <w:left w:w="10" w:type="dxa"/>
        <w:right w:w="10" w:type="dxa"/>
      </w:tblCellMar>
      <w:tblLook w:val="0000"/>
    </w:tblPr>
    <w:tblGrid>
      <w:gridCol w:w="9638"/>
    </w:tblGrid>
    <w:tr w:rsidR="006E5567" w:rsidTr="0094424A">
      <w:trPr>
        <w:trHeight w:val="283"/>
      </w:trPr>
      <w:tc>
        <w:tcPr>
          <w:tcW w:w="9638" w:type="dxa"/>
          <w:tcBorders>
            <w:bottom w:val="single" w:sz="18" w:space="0" w:color="008080"/>
          </w:tcBorders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:rsidR="006E5567" w:rsidRDefault="006E5567">
          <w:pPr>
            <w:jc w:val="left"/>
            <w:rPr>
              <w:color w:val="4C4C4C"/>
            </w:rPr>
          </w:pPr>
          <w:r>
            <w:rPr>
              <w:color w:val="4C4C4C"/>
            </w:rPr>
            <w:t>Relazione integrativa antincendio</w:t>
          </w:r>
        </w:p>
      </w:tc>
    </w:tr>
  </w:tbl>
  <w:p w:rsidR="006E5567" w:rsidRDefault="006E5567">
    <w:pPr>
      <w:pStyle w:val="Standar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A589E"/>
    <w:multiLevelType w:val="multilevel"/>
    <w:tmpl w:val="DFD220B2"/>
    <w:styleLink w:val="ElencoRelazione"/>
    <w:lvl w:ilvl="0">
      <w:start w:val="1"/>
      <w:numFmt w:val="decimal"/>
      <w:lvlText w:val=" %1."/>
      <w:lvlJc w:val="left"/>
    </w:lvl>
    <w:lvl w:ilvl="1">
      <w:start w:val="1"/>
      <w:numFmt w:val="decimal"/>
      <w:lvlText w:val=" %1.%2."/>
      <w:lvlJc w:val="left"/>
    </w:lvl>
    <w:lvl w:ilvl="2">
      <w:start w:val="1"/>
      <w:numFmt w:val="lowerLetter"/>
      <w:lvlText w:val=" %3)"/>
      <w:lvlJc w:val="left"/>
    </w:lvl>
    <w:lvl w:ilvl="3">
      <w:numFmt w:val="bullet"/>
      <w:lvlText w:val="•"/>
      <w:lvlJc w:val="left"/>
      <w:rPr>
        <w:rFonts w:ascii="StarSymbol" w:hAnsi="StarSymbol"/>
      </w:rPr>
    </w:lvl>
    <w:lvl w:ilvl="4">
      <w:numFmt w:val="bullet"/>
      <w:lvlText w:val="•"/>
      <w:lvlJc w:val="left"/>
      <w:rPr>
        <w:rFonts w:ascii="StarSymbol" w:hAnsi="StarSymbol"/>
      </w:rPr>
    </w:lvl>
    <w:lvl w:ilvl="5">
      <w:numFmt w:val="bullet"/>
      <w:lvlText w:val="•"/>
      <w:lvlJc w:val="left"/>
      <w:rPr>
        <w:rFonts w:ascii="StarSymbol" w:hAnsi="StarSymbol"/>
      </w:rPr>
    </w:lvl>
    <w:lvl w:ilvl="6">
      <w:numFmt w:val="bullet"/>
      <w:lvlText w:val="•"/>
      <w:lvlJc w:val="left"/>
      <w:rPr>
        <w:rFonts w:ascii="StarSymbol" w:hAnsi="StarSymbol"/>
      </w:rPr>
    </w:lvl>
    <w:lvl w:ilvl="7">
      <w:numFmt w:val="bullet"/>
      <w:lvlText w:val="•"/>
      <w:lvlJc w:val="left"/>
      <w:rPr>
        <w:rFonts w:ascii="StarSymbol" w:hAnsi="StarSymbol"/>
      </w:rPr>
    </w:lvl>
    <w:lvl w:ilvl="8">
      <w:numFmt w:val="bullet"/>
      <w:lvlText w:val="•"/>
      <w:lvlJc w:val="left"/>
      <w:rPr>
        <w:rFonts w:ascii="StarSymbol" w:hAnsi="StarSymbol"/>
      </w:rPr>
    </w:lvl>
  </w:abstractNum>
  <w:abstractNum w:abstractNumId="1">
    <w:nsid w:val="4443082A"/>
    <w:multiLevelType w:val="multilevel"/>
    <w:tmpl w:val="B088D210"/>
    <w:lvl w:ilvl="0">
      <w:start w:val="1"/>
      <w:numFmt w:val="decimal"/>
      <w:lvlText w:val=" %1."/>
      <w:lvlJc w:val="left"/>
    </w:lvl>
    <w:lvl w:ilvl="1">
      <w:start w:val="1"/>
      <w:numFmt w:val="lowerLetter"/>
      <w:lvlText w:val=" %2)"/>
      <w:lvlJc w:val="left"/>
    </w:lvl>
    <w:lvl w:ilvl="2">
      <w:numFmt w:val="bullet"/>
      <w:lvlText w:val="•"/>
      <w:lvlJc w:val="left"/>
      <w:rPr>
        <w:rFonts w:ascii="StarSymbol" w:hAnsi="StarSymbol"/>
      </w:rPr>
    </w:lvl>
    <w:lvl w:ilvl="3">
      <w:numFmt w:val="bullet"/>
      <w:lvlText w:val="•"/>
      <w:lvlJc w:val="left"/>
      <w:rPr>
        <w:rFonts w:ascii="StarSymbol" w:hAnsi="StarSymbol"/>
      </w:rPr>
    </w:lvl>
    <w:lvl w:ilvl="4">
      <w:numFmt w:val="bullet"/>
      <w:lvlText w:val="•"/>
      <w:lvlJc w:val="left"/>
      <w:rPr>
        <w:rFonts w:ascii="StarSymbol" w:hAnsi="StarSymbol"/>
      </w:rPr>
    </w:lvl>
    <w:lvl w:ilvl="5">
      <w:numFmt w:val="bullet"/>
      <w:lvlText w:val="•"/>
      <w:lvlJc w:val="left"/>
      <w:rPr>
        <w:rFonts w:ascii="StarSymbol" w:hAnsi="StarSymbol"/>
      </w:rPr>
    </w:lvl>
    <w:lvl w:ilvl="6">
      <w:numFmt w:val="bullet"/>
      <w:lvlText w:val="•"/>
      <w:lvlJc w:val="left"/>
      <w:rPr>
        <w:rFonts w:ascii="StarSymbol" w:hAnsi="StarSymbol"/>
      </w:rPr>
    </w:lvl>
    <w:lvl w:ilvl="7">
      <w:numFmt w:val="bullet"/>
      <w:lvlText w:val="•"/>
      <w:lvlJc w:val="left"/>
      <w:rPr>
        <w:rFonts w:ascii="StarSymbol" w:hAnsi="StarSymbol"/>
      </w:rPr>
    </w:lvl>
    <w:lvl w:ilvl="8">
      <w:numFmt w:val="bullet"/>
      <w:lvlText w:val="•"/>
      <w:lvlJc w:val="left"/>
      <w:rPr>
        <w:rFonts w:ascii="StarSymbol" w:hAnsi="Star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attachedTemplate r:id="rId1"/>
  <w:defaultTabStop w:val="720"/>
  <w:autoHyphenation/>
  <w:hyphenationZone w:val="283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useFELayout/>
  </w:compat>
  <w:rsids>
    <w:rsidRoot w:val="006E5567"/>
    <w:rsid w:val="00276656"/>
    <w:rsid w:val="00554B6A"/>
    <w:rsid w:val="006E5567"/>
    <w:rsid w:val="00706F28"/>
    <w:rsid w:val="00A51A9D"/>
    <w:rsid w:val="00D02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6E5567"/>
    <w:pPr>
      <w:jc w:val="both"/>
    </w:pPr>
    <w:rPr>
      <w:rFonts w:ascii="Calibri" w:hAnsi="Calibri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6E5567"/>
  </w:style>
  <w:style w:type="paragraph" w:customStyle="1" w:styleId="Header">
    <w:name w:val="Header"/>
    <w:basedOn w:val="Standard"/>
    <w:next w:val="Textbody"/>
    <w:rsid w:val="006E5567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6E5567"/>
    <w:pPr>
      <w:spacing w:after="120"/>
    </w:pPr>
  </w:style>
  <w:style w:type="paragraph" w:styleId="Elenco">
    <w:name w:val="List"/>
    <w:basedOn w:val="Textbody"/>
    <w:rsid w:val="006E5567"/>
  </w:style>
  <w:style w:type="paragraph" w:customStyle="1" w:styleId="Caption">
    <w:name w:val="Caption"/>
    <w:basedOn w:val="Standard"/>
    <w:rsid w:val="006E556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E5567"/>
    <w:pPr>
      <w:suppressLineNumbers/>
    </w:pPr>
    <w:rPr>
      <w:rFonts w:ascii="Calibri" w:hAnsi="Calibri"/>
    </w:rPr>
  </w:style>
  <w:style w:type="paragraph" w:customStyle="1" w:styleId="Footer">
    <w:name w:val="Footer"/>
    <w:basedOn w:val="Standard"/>
    <w:rsid w:val="006E5567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6E5567"/>
    <w:pPr>
      <w:suppressLineNumbers/>
    </w:pPr>
  </w:style>
  <w:style w:type="paragraph" w:customStyle="1" w:styleId="Heading">
    <w:name w:val="Heading"/>
    <w:basedOn w:val="Standard"/>
    <w:next w:val="Textbody"/>
    <w:rsid w:val="006E556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ntentsHeading">
    <w:name w:val="Contents Heading"/>
    <w:basedOn w:val="Header"/>
    <w:rsid w:val="006E5567"/>
    <w:pPr>
      <w:suppressLineNumbers/>
    </w:pPr>
    <w:rPr>
      <w:rFonts w:ascii="Calibri" w:hAnsi="Calibri"/>
      <w:b/>
      <w:bCs/>
      <w:sz w:val="32"/>
      <w:szCs w:val="32"/>
    </w:rPr>
  </w:style>
  <w:style w:type="paragraph" w:customStyle="1" w:styleId="NormaleTitolo">
    <w:name w:val="Normale_Titolo"/>
    <w:basedOn w:val="Normale"/>
    <w:next w:val="Normale"/>
    <w:rsid w:val="006E5567"/>
    <w:rPr>
      <w:b/>
      <w:sz w:val="21"/>
    </w:rPr>
  </w:style>
  <w:style w:type="paragraph" w:customStyle="1" w:styleId="Contents1">
    <w:name w:val="Contents 1"/>
    <w:basedOn w:val="Index"/>
    <w:rsid w:val="006E5567"/>
    <w:pPr>
      <w:tabs>
        <w:tab w:val="right" w:leader="dot" w:pos="9638"/>
      </w:tabs>
    </w:pPr>
  </w:style>
  <w:style w:type="paragraph" w:customStyle="1" w:styleId="TableHeading">
    <w:name w:val="Table Heading"/>
    <w:basedOn w:val="TableContents"/>
    <w:rsid w:val="006E5567"/>
    <w:pPr>
      <w:jc w:val="center"/>
    </w:pPr>
    <w:rPr>
      <w:b/>
      <w:bCs/>
    </w:rPr>
  </w:style>
  <w:style w:type="paragraph" w:customStyle="1" w:styleId="a">
    <w:name w:val="&gt;&gt;"/>
    <w:rsid w:val="006E5567"/>
    <w:pPr>
      <w:widowControl/>
      <w:ind w:left="825"/>
    </w:pPr>
  </w:style>
  <w:style w:type="paragraph" w:customStyle="1" w:styleId="1">
    <w:name w:val="&gt;&gt;1"/>
    <w:rsid w:val="006E5567"/>
    <w:pPr>
      <w:widowControl/>
      <w:ind w:left="1392"/>
    </w:pPr>
  </w:style>
  <w:style w:type="paragraph" w:customStyle="1" w:styleId="a0">
    <w:name w:val="&gt;&gt;&gt;"/>
    <w:rsid w:val="006E5567"/>
    <w:pPr>
      <w:widowControl/>
      <w:ind w:left="1392"/>
    </w:pPr>
  </w:style>
  <w:style w:type="paragraph" w:customStyle="1" w:styleId="StileNormale">
    <w:name w:val="Stile Normale"/>
    <w:basedOn w:val="Standard"/>
    <w:rsid w:val="006E5567"/>
    <w:pPr>
      <w:jc w:val="both"/>
    </w:pPr>
    <w:rPr>
      <w:rFonts w:ascii="Calibri" w:hAnsi="Calibri"/>
      <w:sz w:val="22"/>
    </w:rPr>
  </w:style>
  <w:style w:type="paragraph" w:customStyle="1" w:styleId="StileTitolo">
    <w:name w:val="Stile Titolo"/>
    <w:basedOn w:val="StileNormale"/>
    <w:next w:val="StileNormale"/>
    <w:rsid w:val="006E5567"/>
    <w:rPr>
      <w:rFonts w:ascii="Arial Black" w:hAnsi="Arial Black"/>
      <w:b/>
      <w:sz w:val="28"/>
    </w:rPr>
  </w:style>
  <w:style w:type="paragraph" w:customStyle="1" w:styleId="StileTitoloIndiceLiv1">
    <w:name w:val="Stile Titolo Indice Liv1"/>
    <w:basedOn w:val="StileTitolo"/>
    <w:next w:val="StileNormale"/>
    <w:rsid w:val="006E5567"/>
    <w:rPr>
      <w:sz w:val="22"/>
    </w:rPr>
  </w:style>
  <w:style w:type="paragraph" w:customStyle="1" w:styleId="StileTitoloIndiceLiv2">
    <w:name w:val="Stile Titolo Indice Liv2"/>
    <w:basedOn w:val="StileTitoloIndiceLiv1"/>
    <w:next w:val="StileNormale"/>
    <w:rsid w:val="006E5567"/>
    <w:rPr>
      <w:rFonts w:ascii="Calibri" w:hAnsi="Calibri"/>
      <w:sz w:val="21"/>
    </w:rPr>
  </w:style>
  <w:style w:type="character" w:customStyle="1" w:styleId="Internetlink">
    <w:name w:val="Internet link"/>
    <w:rsid w:val="006E5567"/>
    <w:rPr>
      <w:color w:val="000080"/>
      <w:u w:val="single"/>
    </w:rPr>
  </w:style>
  <w:style w:type="character" w:customStyle="1" w:styleId="NumberingSymbols">
    <w:name w:val="Numbering Symbols"/>
    <w:rsid w:val="006E5567"/>
  </w:style>
  <w:style w:type="character" w:customStyle="1" w:styleId="IndexLink">
    <w:name w:val="Index Link"/>
    <w:rsid w:val="006E5567"/>
  </w:style>
  <w:style w:type="character" w:customStyle="1" w:styleId="FootnoteSymbol">
    <w:name w:val="Footnote Symbol"/>
    <w:rsid w:val="006E5567"/>
  </w:style>
  <w:style w:type="character" w:customStyle="1" w:styleId="EndnoteSymbol">
    <w:name w:val="Endnote Symbol"/>
    <w:rsid w:val="006E5567"/>
  </w:style>
  <w:style w:type="character" w:customStyle="1" w:styleId="Character20style">
    <w:name w:val="Character_20_style"/>
    <w:rsid w:val="006E5567"/>
  </w:style>
  <w:style w:type="numbering" w:customStyle="1" w:styleId="ElencoRelazione">
    <w:name w:val="Elenco Relazione"/>
    <w:basedOn w:val="Nessunelenco"/>
    <w:rsid w:val="006E5567"/>
    <w:pPr>
      <w:numPr>
        <w:numId w:val="1"/>
      </w:numPr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6E556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E5567"/>
    <w:rPr>
      <w:rFonts w:ascii="Calibri" w:hAnsi="Calibri"/>
      <w:sz w:val="22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6E556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E5567"/>
    <w:rPr>
      <w:rFonts w:ascii="Calibri" w:hAnsi="Calibri"/>
      <w:sz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4B6A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4B6A"/>
    <w:rPr>
      <w:rFonts w:ascii="Tahoma" w:hAnsi="Tahoma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AppData\Roaming\LibreOffice\4\user\template\Normale.ot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Normale.ott</Template>
  <TotalTime>1310</TotalTime>
  <Pages>1</Pages>
  <Words>1250</Words>
  <Characters>7126</Characters>
  <Application>Microsoft Office Word</Application>
  <DocSecurity>0</DocSecurity>
  <Lines>59</Lines>
  <Paragraphs>16</Paragraphs>
  <ScaleCrop>false</ScaleCrop>
  <Company>Hewlett-Packard Company</Company>
  <LinksUpToDate>false</LinksUpToDate>
  <CharactersWithSpaces>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Normale</dc:title>
  <dc:creator>MORENO</dc:creator>
  <cp:lastModifiedBy>Moreno</cp:lastModifiedBy>
  <cp:revision>3</cp:revision>
  <cp:lastPrinted>2016-08-07T13:10:00Z</cp:lastPrinted>
  <dcterms:created xsi:type="dcterms:W3CDTF">2014-01-24T17:41:00Z</dcterms:created>
  <dcterms:modified xsi:type="dcterms:W3CDTF">2016-08-07T13:10:00Z</dcterms:modified>
</cp:coreProperties>
</file>